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0FC46" w14:textId="77777777" w:rsidR="00583CD3" w:rsidRPr="00FC0036" w:rsidRDefault="00583CD3" w:rsidP="008B5ABB">
      <w:pPr>
        <w:spacing w:before="120" w:line="276" w:lineRule="auto"/>
        <w:ind w:right="140"/>
        <w:jc w:val="center"/>
        <w:rPr>
          <w:smallCaps/>
          <w:color w:val="993366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E3ADC99" w14:textId="77777777" w:rsidR="001414C5" w:rsidRPr="00C417B1" w:rsidRDefault="00CD1842" w:rsidP="008B5ABB">
      <w:pPr>
        <w:spacing w:line="276" w:lineRule="auto"/>
        <w:jc w:val="center"/>
        <w:rPr>
          <w:smallCaps/>
          <w:color w:val="806000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417B1">
        <w:rPr>
          <w:smallCaps/>
          <w:color w:val="806000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PROCEDURA </w:t>
      </w:r>
      <w:r w:rsidR="00935ECF" w:rsidRPr="00C417B1">
        <w:rPr>
          <w:smallCaps/>
          <w:color w:val="806000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12</w:t>
      </w:r>
    </w:p>
    <w:p w14:paraId="632DCB3F" w14:textId="77777777" w:rsidR="008C3E26" w:rsidRPr="00C417B1" w:rsidRDefault="000E27E4" w:rsidP="008B5ABB">
      <w:pPr>
        <w:spacing w:line="276" w:lineRule="auto"/>
        <w:jc w:val="center"/>
        <w:rPr>
          <w:smallCaps/>
          <w:color w:val="806000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417B1">
        <w:rPr>
          <w:smallCaps/>
          <w:color w:val="806000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GESTIONE</w:t>
      </w:r>
      <w:r w:rsidR="00A86AC3" w:rsidRPr="00C417B1">
        <w:rPr>
          <w:smallCaps/>
          <w:color w:val="806000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DELLE ATTIVITÀ COMMERCIALI E</w:t>
      </w:r>
      <w:r w:rsidR="009849B6" w:rsidRPr="00C417B1">
        <w:rPr>
          <w:smallCaps/>
          <w:color w:val="806000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 </w:t>
      </w:r>
      <w:r w:rsidR="00A86AC3" w:rsidRPr="00C417B1">
        <w:rPr>
          <w:smallCaps/>
          <w:color w:val="806000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INDUSTRIALI </w:t>
      </w:r>
    </w:p>
    <w:p w14:paraId="6EDB1EDA" w14:textId="77777777" w:rsidR="00583CD3" w:rsidRPr="00C417B1" w:rsidRDefault="00583CD3" w:rsidP="008B5ABB">
      <w:pPr>
        <w:spacing w:before="120" w:line="276" w:lineRule="auto"/>
        <w:ind w:right="-1"/>
        <w:jc w:val="both"/>
        <w:rPr>
          <w:smallCaps/>
          <w:color w:val="E36C0A"/>
          <w:sz w:val="28"/>
          <w:szCs w:val="28"/>
          <w:u w:val="single"/>
        </w:rPr>
      </w:pPr>
    </w:p>
    <w:p w14:paraId="673B91C5" w14:textId="77777777" w:rsidR="003763BF" w:rsidRPr="00C417B1" w:rsidRDefault="003763BF" w:rsidP="008B5ABB">
      <w:pPr>
        <w:spacing w:line="276" w:lineRule="auto"/>
        <w:ind w:right="142"/>
        <w:rPr>
          <w:smallCaps/>
          <w:color w:val="E36C0A"/>
          <w:sz w:val="28"/>
          <w:szCs w:val="28"/>
        </w:rPr>
      </w:pPr>
      <w:r w:rsidRPr="00C417B1">
        <w:rPr>
          <w:bCs/>
          <w:smallCaps/>
          <w:color w:val="806000"/>
          <w:sz w:val="28"/>
          <w:szCs w:val="28"/>
          <w:u w:val="single"/>
        </w:rPr>
        <w:t>Indice:</w:t>
      </w:r>
      <w:r w:rsidRPr="00C417B1">
        <w:rPr>
          <w:smallCaps/>
          <w:color w:val="E36C0A"/>
          <w:sz w:val="28"/>
          <w:szCs w:val="28"/>
          <w:u w:val="single"/>
        </w:rPr>
        <w:t xml:space="preserve"> </w:t>
      </w:r>
      <w:r w:rsidR="00F6300C" w:rsidRPr="00C417B1">
        <w:rPr>
          <w:smallCaps/>
          <w:color w:val="E36C0A"/>
          <w:sz w:val="28"/>
          <w:szCs w:val="28"/>
        </w:rPr>
        <w:tab/>
      </w:r>
    </w:p>
    <w:p w14:paraId="73542714" w14:textId="77777777" w:rsidR="003763BF" w:rsidRPr="00C417B1" w:rsidRDefault="003763BF" w:rsidP="008B5ABB">
      <w:pPr>
        <w:suppressAutoHyphens/>
        <w:spacing w:line="276" w:lineRule="auto"/>
        <w:ind w:right="140"/>
        <w:jc w:val="both"/>
        <w:rPr>
          <w:smallCaps/>
          <w:color w:val="E36C0A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E6C1569" w14:textId="77777777" w:rsidR="003763BF" w:rsidRPr="00C417B1" w:rsidRDefault="003763BF" w:rsidP="008B5ABB">
      <w:pPr>
        <w:spacing w:line="276" w:lineRule="auto"/>
        <w:ind w:right="142"/>
        <w:rPr>
          <w:smallCaps/>
          <w:color w:val="806000"/>
        </w:rPr>
      </w:pPr>
      <w:r w:rsidRPr="00C417B1">
        <w:rPr>
          <w:smallCaps/>
          <w:color w:val="806000"/>
        </w:rPr>
        <w:t xml:space="preserve">1. Obiettivi  </w:t>
      </w:r>
    </w:p>
    <w:p w14:paraId="137E53C2" w14:textId="77777777" w:rsidR="003763BF" w:rsidRPr="00C417B1" w:rsidRDefault="003763BF" w:rsidP="008B5ABB">
      <w:pPr>
        <w:spacing w:line="276" w:lineRule="auto"/>
        <w:ind w:right="142"/>
        <w:rPr>
          <w:smallCaps/>
          <w:color w:val="806000"/>
        </w:rPr>
      </w:pPr>
      <w:r w:rsidRPr="00C417B1">
        <w:rPr>
          <w:smallCaps/>
          <w:color w:val="806000"/>
        </w:rPr>
        <w:t xml:space="preserve">2. Destinatari </w:t>
      </w:r>
      <w:r w:rsidR="00555118" w:rsidRPr="00C417B1">
        <w:rPr>
          <w:smallCaps/>
          <w:color w:val="806000"/>
        </w:rPr>
        <w:t xml:space="preserve">e </w:t>
      </w:r>
      <w:r w:rsidRPr="00C417B1">
        <w:rPr>
          <w:smallCaps/>
          <w:color w:val="806000"/>
        </w:rPr>
        <w:t xml:space="preserve">Processi Aziendali Coinvolti  </w:t>
      </w:r>
      <w:r w:rsidRPr="00C417B1">
        <w:rPr>
          <w:smallCaps/>
          <w:color w:val="806000"/>
        </w:rPr>
        <w:tab/>
      </w:r>
    </w:p>
    <w:p w14:paraId="706001A1" w14:textId="77777777" w:rsidR="003763BF" w:rsidRPr="00C417B1" w:rsidRDefault="00555118" w:rsidP="008B5ABB">
      <w:pPr>
        <w:spacing w:line="276" w:lineRule="auto"/>
        <w:ind w:right="142"/>
        <w:rPr>
          <w:smallCaps/>
          <w:color w:val="806000"/>
        </w:rPr>
      </w:pPr>
      <w:r w:rsidRPr="00C417B1">
        <w:rPr>
          <w:smallCaps/>
          <w:color w:val="806000"/>
        </w:rPr>
        <w:t>3</w:t>
      </w:r>
      <w:r w:rsidR="00A86AC3" w:rsidRPr="00C417B1">
        <w:rPr>
          <w:smallCaps/>
          <w:color w:val="806000"/>
        </w:rPr>
        <w:t xml:space="preserve">. </w:t>
      </w:r>
      <w:r w:rsidR="003763BF" w:rsidRPr="00C417B1">
        <w:rPr>
          <w:smallCaps/>
          <w:color w:val="806000"/>
        </w:rPr>
        <w:t xml:space="preserve">Documentazione integrativa </w:t>
      </w:r>
    </w:p>
    <w:p w14:paraId="2E2B7A9F" w14:textId="77777777" w:rsidR="003763BF" w:rsidRPr="00C417B1" w:rsidRDefault="00555118" w:rsidP="008B5ABB">
      <w:pPr>
        <w:spacing w:line="276" w:lineRule="auto"/>
        <w:ind w:right="142"/>
        <w:rPr>
          <w:smallCaps/>
          <w:color w:val="806000"/>
        </w:rPr>
      </w:pPr>
      <w:r w:rsidRPr="00C417B1">
        <w:rPr>
          <w:smallCaps/>
          <w:color w:val="806000"/>
        </w:rPr>
        <w:t>4</w:t>
      </w:r>
      <w:r w:rsidR="00A86AC3" w:rsidRPr="00C417B1">
        <w:rPr>
          <w:smallCaps/>
          <w:color w:val="806000"/>
        </w:rPr>
        <w:t>. Protocolli di prevenzione</w:t>
      </w:r>
    </w:p>
    <w:p w14:paraId="550BE66D" w14:textId="77777777" w:rsidR="00A86AC3" w:rsidRPr="00C417B1" w:rsidRDefault="00A86AC3" w:rsidP="008B5ABB">
      <w:pPr>
        <w:numPr>
          <w:ilvl w:val="0"/>
          <w:numId w:val="26"/>
        </w:numPr>
        <w:spacing w:line="276" w:lineRule="auto"/>
        <w:ind w:left="0" w:right="142" w:firstLine="1134"/>
        <w:rPr>
          <w:i/>
          <w:color w:val="806000"/>
        </w:rPr>
      </w:pPr>
      <w:r w:rsidRPr="00C417B1">
        <w:rPr>
          <w:i/>
          <w:color w:val="806000"/>
        </w:rPr>
        <w:t xml:space="preserve">rapporti con le altre imprese </w:t>
      </w:r>
    </w:p>
    <w:p w14:paraId="4493B412" w14:textId="015DF620" w:rsidR="006E0C08" w:rsidRPr="00C417B1" w:rsidRDefault="006E0C08" w:rsidP="00A244D5">
      <w:pPr>
        <w:numPr>
          <w:ilvl w:val="0"/>
          <w:numId w:val="26"/>
        </w:numPr>
        <w:spacing w:line="276" w:lineRule="auto"/>
        <w:ind w:left="0" w:right="142" w:firstLine="1134"/>
        <w:rPr>
          <w:i/>
          <w:color w:val="806000"/>
        </w:rPr>
      </w:pPr>
      <w:r w:rsidRPr="00C417B1">
        <w:rPr>
          <w:i/>
          <w:color w:val="806000"/>
        </w:rPr>
        <w:t xml:space="preserve">contrattualizzazione del servizio </w:t>
      </w:r>
    </w:p>
    <w:p w14:paraId="716FF386" w14:textId="07140451" w:rsidR="00A86AC3" w:rsidRPr="00C417B1" w:rsidRDefault="004C34B4" w:rsidP="008B5ABB">
      <w:pPr>
        <w:numPr>
          <w:ilvl w:val="0"/>
          <w:numId w:val="26"/>
        </w:numPr>
        <w:spacing w:line="276" w:lineRule="auto"/>
        <w:ind w:left="0" w:right="142" w:firstLine="1134"/>
        <w:rPr>
          <w:i/>
          <w:color w:val="806000"/>
        </w:rPr>
      </w:pPr>
      <w:r w:rsidRPr="00C417B1">
        <w:rPr>
          <w:i/>
          <w:color w:val="806000"/>
        </w:rPr>
        <w:t xml:space="preserve">erogazione </w:t>
      </w:r>
      <w:r w:rsidR="00A244D5" w:rsidRPr="00C417B1">
        <w:rPr>
          <w:i/>
          <w:color w:val="806000"/>
        </w:rPr>
        <w:t xml:space="preserve">ed esecuzione </w:t>
      </w:r>
      <w:r w:rsidRPr="00C417B1">
        <w:rPr>
          <w:i/>
          <w:color w:val="806000"/>
        </w:rPr>
        <w:t xml:space="preserve">del servizio </w:t>
      </w:r>
    </w:p>
    <w:p w14:paraId="6EDE457A" w14:textId="77777777" w:rsidR="00003968" w:rsidRPr="00C417B1" w:rsidRDefault="00003968" w:rsidP="00A244D5">
      <w:pPr>
        <w:numPr>
          <w:ilvl w:val="0"/>
          <w:numId w:val="26"/>
        </w:numPr>
        <w:spacing w:line="276" w:lineRule="auto"/>
        <w:ind w:left="0" w:right="142" w:firstLine="1134"/>
        <w:rPr>
          <w:i/>
          <w:color w:val="806000"/>
        </w:rPr>
      </w:pPr>
      <w:r w:rsidRPr="00C417B1">
        <w:rPr>
          <w:i/>
          <w:color w:val="806000"/>
        </w:rPr>
        <w:t>verifica circa l’effettività della prestazione</w:t>
      </w:r>
    </w:p>
    <w:p w14:paraId="601C4571" w14:textId="77777777" w:rsidR="003763BF" w:rsidRPr="00C417B1" w:rsidRDefault="00555118" w:rsidP="008B5ABB">
      <w:pPr>
        <w:spacing w:line="276" w:lineRule="auto"/>
        <w:ind w:right="142"/>
        <w:rPr>
          <w:smallCaps/>
          <w:color w:val="806000"/>
        </w:rPr>
      </w:pPr>
      <w:r w:rsidRPr="00C417B1">
        <w:rPr>
          <w:smallCaps/>
          <w:color w:val="806000"/>
        </w:rPr>
        <w:t>5</w:t>
      </w:r>
      <w:r w:rsidR="003763BF" w:rsidRPr="00C417B1">
        <w:rPr>
          <w:smallCaps/>
          <w:color w:val="806000"/>
        </w:rPr>
        <w:t>. Disposizioni finali</w:t>
      </w:r>
    </w:p>
    <w:p w14:paraId="37A0DE16" w14:textId="77777777" w:rsidR="0075265B" w:rsidRPr="00C417B1" w:rsidRDefault="0075265B" w:rsidP="008B5ABB">
      <w:pPr>
        <w:spacing w:before="120" w:line="276" w:lineRule="auto"/>
        <w:ind w:right="140"/>
        <w:jc w:val="both"/>
        <w:rPr>
          <w:smallCaps/>
          <w:color w:val="99336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174CA42" w14:textId="77777777" w:rsidR="003763BF" w:rsidRPr="00C417B1" w:rsidRDefault="003763BF" w:rsidP="008B5ABB">
      <w:pPr>
        <w:numPr>
          <w:ilvl w:val="0"/>
          <w:numId w:val="8"/>
        </w:numPr>
        <w:tabs>
          <w:tab w:val="left" w:pos="284"/>
        </w:tabs>
        <w:suppressAutoHyphens/>
        <w:spacing w:before="120" w:line="276" w:lineRule="auto"/>
        <w:ind w:left="0" w:right="-1" w:firstLine="0"/>
        <w:jc w:val="both"/>
        <w:rPr>
          <w:b/>
          <w:lang w:val="x-none" w:eastAsia="ar-SA"/>
        </w:rPr>
      </w:pPr>
      <w:r w:rsidRPr="00C417B1">
        <w:rPr>
          <w:b/>
          <w:lang w:val="x-none" w:eastAsia="ar-SA"/>
        </w:rPr>
        <w:t>Obiettivi</w:t>
      </w:r>
      <w:r w:rsidR="00DD25CF" w:rsidRPr="00C417B1">
        <w:rPr>
          <w:rStyle w:val="Rimandonotaapidipagina"/>
          <w:b/>
          <w:lang w:val="x-none" w:eastAsia="ar-SA"/>
        </w:rPr>
        <w:footnoteReference w:id="1"/>
      </w:r>
    </w:p>
    <w:p w14:paraId="68801EC4" w14:textId="77777777" w:rsidR="00897E86" w:rsidRPr="00C417B1" w:rsidRDefault="00AA52B3" w:rsidP="00A47251">
      <w:pPr>
        <w:pStyle w:val="Corpodeltesto21"/>
        <w:spacing w:before="120" w:line="276" w:lineRule="auto"/>
        <w:ind w:right="-1"/>
        <w:rPr>
          <w:rFonts w:ascii="Times New Roman" w:hAnsi="Times New Roman"/>
        </w:rPr>
      </w:pPr>
      <w:r w:rsidRPr="00C417B1">
        <w:rPr>
          <w:rFonts w:ascii="Times New Roman" w:hAnsi="Times New Roman" w:cs="Times New Roman"/>
        </w:rPr>
        <w:t xml:space="preserve">La presente procedura ha l’obiettivo di definire ruoli e responsabilità, nonché dettare protocolli di prevenzione </w:t>
      </w:r>
      <w:r w:rsidRPr="00C417B1">
        <w:rPr>
          <w:rFonts w:ascii="Times New Roman" w:hAnsi="Times New Roman" w:cs="Times New Roman"/>
          <w:lang w:val="it-IT"/>
        </w:rPr>
        <w:t xml:space="preserve">al fine di </w:t>
      </w:r>
      <w:r w:rsidRPr="00C417B1">
        <w:rPr>
          <w:rFonts w:ascii="Times New Roman" w:hAnsi="Times New Roman" w:cs="Times New Roman"/>
        </w:rPr>
        <w:t xml:space="preserve">prevenire </w:t>
      </w:r>
      <w:r w:rsidR="00897E86" w:rsidRPr="00C417B1">
        <w:rPr>
          <w:rFonts w:ascii="Times New Roman" w:hAnsi="Times New Roman"/>
        </w:rPr>
        <w:t xml:space="preserve">il verificarsi delle fattispecie di reato previste nei seguenti articoli del </w:t>
      </w:r>
      <w:proofErr w:type="spellStart"/>
      <w:r w:rsidR="00897E86" w:rsidRPr="00C417B1">
        <w:rPr>
          <w:rFonts w:ascii="Times New Roman" w:hAnsi="Times New Roman"/>
        </w:rPr>
        <w:t>D.Lgs.</w:t>
      </w:r>
      <w:proofErr w:type="spellEnd"/>
      <w:r w:rsidR="00897E86" w:rsidRPr="00C417B1">
        <w:rPr>
          <w:rFonts w:ascii="Times New Roman" w:hAnsi="Times New Roman"/>
        </w:rPr>
        <w:t xml:space="preserve"> 231/01 (a titolo riassuntivo, rimandandosi per l’analisi dettagliata a</w:t>
      </w:r>
      <w:r w:rsidR="00AA5101" w:rsidRPr="00C417B1">
        <w:rPr>
          <w:rFonts w:ascii="Times New Roman" w:hAnsi="Times New Roman"/>
        </w:rPr>
        <w:t>ll’appendice normativa di</w:t>
      </w:r>
      <w:r w:rsidR="00897E86" w:rsidRPr="00C417B1">
        <w:rPr>
          <w:rFonts w:ascii="Times New Roman" w:hAnsi="Times New Roman"/>
        </w:rPr>
        <w:t xml:space="preserve"> part</w:t>
      </w:r>
      <w:r w:rsidR="00AB6D53" w:rsidRPr="00C417B1">
        <w:rPr>
          <w:rFonts w:ascii="Times New Roman" w:hAnsi="Times New Roman"/>
        </w:rPr>
        <w:t>e speciale del presente MOG</w:t>
      </w:r>
      <w:r w:rsidR="00657A2A" w:rsidRPr="00C417B1">
        <w:rPr>
          <w:rFonts w:ascii="Times New Roman" w:hAnsi="Times New Roman"/>
        </w:rPr>
        <w:t xml:space="preserve"> </w:t>
      </w:r>
      <w:r w:rsidR="00AB6D53" w:rsidRPr="00C417B1">
        <w:rPr>
          <w:rFonts w:ascii="Times New Roman" w:hAnsi="Times New Roman"/>
        </w:rPr>
        <w:t>231)</w:t>
      </w:r>
      <w:r w:rsidR="008C3E26" w:rsidRPr="00C417B1">
        <w:rPr>
          <w:rFonts w:ascii="Times New Roman" w:hAnsi="Times New Roman"/>
        </w:rPr>
        <w:t>:</w:t>
      </w:r>
    </w:p>
    <w:p w14:paraId="16292869" w14:textId="77777777" w:rsidR="00DD25CF" w:rsidRPr="00C417B1" w:rsidRDefault="00DD25CF" w:rsidP="00DD25CF">
      <w:pPr>
        <w:numPr>
          <w:ilvl w:val="0"/>
          <w:numId w:val="1"/>
        </w:numPr>
        <w:spacing w:line="276" w:lineRule="auto"/>
        <w:jc w:val="both"/>
      </w:pPr>
      <w:r w:rsidRPr="00C417B1">
        <w:t>indebita percezione di erogazioni, truffa in danno dello Stato, di un ente pubblico o dell'Unione europea o per il conseguimento di erogazioni pubbliche, frode informatica in danno dello Stato o di un ente pubblico e frode nelle pubbliche forniture (art. 24 D.lgs. 231/01)</w:t>
      </w:r>
    </w:p>
    <w:p w14:paraId="44000A81" w14:textId="77777777" w:rsidR="00B53989" w:rsidRPr="00C417B1" w:rsidRDefault="00B53989" w:rsidP="008B5ABB">
      <w:pPr>
        <w:numPr>
          <w:ilvl w:val="0"/>
          <w:numId w:val="1"/>
        </w:numPr>
        <w:spacing w:line="276" w:lineRule="auto"/>
        <w:jc w:val="both"/>
      </w:pPr>
      <w:r w:rsidRPr="00C417B1">
        <w:t xml:space="preserve">delitti informatici e trattamento illecito di dati (art. 24 bis </w:t>
      </w:r>
      <w:proofErr w:type="spellStart"/>
      <w:r w:rsidRPr="00C417B1">
        <w:t>D.Lgs.</w:t>
      </w:r>
      <w:proofErr w:type="spellEnd"/>
      <w:r w:rsidRPr="00C417B1">
        <w:t xml:space="preserve"> 231/01)</w:t>
      </w:r>
    </w:p>
    <w:p w14:paraId="509FBFD8" w14:textId="77777777" w:rsidR="00EF59C8" w:rsidRPr="00C417B1" w:rsidRDefault="00EF59C8" w:rsidP="008B5ABB">
      <w:pPr>
        <w:numPr>
          <w:ilvl w:val="0"/>
          <w:numId w:val="1"/>
        </w:numPr>
        <w:spacing w:line="276" w:lineRule="auto"/>
        <w:jc w:val="both"/>
      </w:pPr>
      <w:r w:rsidRPr="00C417B1">
        <w:t>delitti contro l’industria e il commercio (art. 25 bis1 d. lgs. 231/01)</w:t>
      </w:r>
    </w:p>
    <w:p w14:paraId="1B8F982A" w14:textId="77777777" w:rsidR="003763BF" w:rsidRPr="00C417B1" w:rsidRDefault="00EF59C8" w:rsidP="008B5ABB">
      <w:pPr>
        <w:numPr>
          <w:ilvl w:val="0"/>
          <w:numId w:val="1"/>
        </w:numPr>
        <w:spacing w:line="276" w:lineRule="auto"/>
        <w:jc w:val="both"/>
      </w:pPr>
      <w:r w:rsidRPr="00C417B1">
        <w:t>art. 2635 comma 3° c.c. – corruzione tra privati e 2635 bis c.c. – istigazione alla corruzione tra priv</w:t>
      </w:r>
      <w:r w:rsidR="00F36B76" w:rsidRPr="00C417B1">
        <w:t xml:space="preserve">ati (art. 25 ter </w:t>
      </w:r>
      <w:proofErr w:type="spellStart"/>
      <w:r w:rsidR="00F36B76" w:rsidRPr="00C417B1">
        <w:t>D.Lgs.</w:t>
      </w:r>
      <w:proofErr w:type="spellEnd"/>
      <w:r w:rsidR="00F36B76" w:rsidRPr="00C417B1">
        <w:t xml:space="preserve"> 231/01)</w:t>
      </w:r>
    </w:p>
    <w:p w14:paraId="6ECD3CCD" w14:textId="77777777" w:rsidR="00F36B76" w:rsidRPr="00C417B1" w:rsidRDefault="00F36B76" w:rsidP="00F36B76">
      <w:pPr>
        <w:numPr>
          <w:ilvl w:val="0"/>
          <w:numId w:val="1"/>
        </w:numPr>
        <w:spacing w:line="276" w:lineRule="auto"/>
        <w:jc w:val="both"/>
      </w:pPr>
      <w:r w:rsidRPr="00C417B1">
        <w:t xml:space="preserve">reati tributari (art. 25 </w:t>
      </w:r>
      <w:proofErr w:type="spellStart"/>
      <w:r w:rsidRPr="00C417B1">
        <w:t>quinquiesdecies</w:t>
      </w:r>
      <w:proofErr w:type="spellEnd"/>
      <w:r w:rsidRPr="00C417B1">
        <w:t xml:space="preserve"> </w:t>
      </w:r>
      <w:proofErr w:type="spellStart"/>
      <w:r w:rsidRPr="00C417B1">
        <w:t>D.Lgs.</w:t>
      </w:r>
      <w:proofErr w:type="spellEnd"/>
      <w:r w:rsidRPr="00C417B1">
        <w:t xml:space="preserve"> 231/01).</w:t>
      </w:r>
    </w:p>
    <w:p w14:paraId="52A2717E" w14:textId="77777777" w:rsidR="003763BF" w:rsidRPr="00C417B1" w:rsidRDefault="003763BF" w:rsidP="008B5ABB">
      <w:pPr>
        <w:suppressAutoHyphens/>
        <w:spacing w:before="120" w:line="276" w:lineRule="auto"/>
        <w:jc w:val="both"/>
        <w:rPr>
          <w:lang w:eastAsia="ar-SA"/>
        </w:rPr>
      </w:pPr>
      <w:r w:rsidRPr="00C417B1">
        <w:rPr>
          <w:lang w:eastAsia="ar-SA"/>
        </w:rPr>
        <w:lastRenderedPageBreak/>
        <w:t>La presente procedura è altresì volta a prevenire il reato di cui all’art. 416 c.p. (associazione per delinquere), laddove finalizzato alla commissione dei reati di cui sopra.</w:t>
      </w:r>
    </w:p>
    <w:p w14:paraId="3CE8D3B4" w14:textId="77777777" w:rsidR="003D07BD" w:rsidRPr="00C417B1" w:rsidRDefault="003D07BD" w:rsidP="008B5ABB">
      <w:pPr>
        <w:suppressAutoHyphens/>
        <w:spacing w:before="120" w:line="276" w:lineRule="auto"/>
        <w:jc w:val="both"/>
        <w:rPr>
          <w:b/>
          <w:lang w:eastAsia="ar-SA"/>
        </w:rPr>
      </w:pPr>
    </w:p>
    <w:p w14:paraId="4B0E6D91" w14:textId="77777777" w:rsidR="003763BF" w:rsidRPr="00C417B1" w:rsidRDefault="003763BF" w:rsidP="008B5ABB">
      <w:pPr>
        <w:numPr>
          <w:ilvl w:val="0"/>
          <w:numId w:val="8"/>
        </w:numPr>
        <w:tabs>
          <w:tab w:val="left" w:pos="284"/>
        </w:tabs>
        <w:suppressAutoHyphens/>
        <w:spacing w:before="120" w:line="276" w:lineRule="auto"/>
        <w:ind w:left="0" w:right="-1" w:firstLine="0"/>
        <w:jc w:val="both"/>
        <w:rPr>
          <w:b/>
          <w:lang w:val="x-none" w:eastAsia="ar-SA"/>
        </w:rPr>
      </w:pPr>
      <w:r w:rsidRPr="00C417B1">
        <w:rPr>
          <w:b/>
          <w:lang w:val="x-none" w:eastAsia="ar-SA"/>
        </w:rPr>
        <w:t>Destinatari</w:t>
      </w:r>
      <w:r w:rsidR="00555118" w:rsidRPr="00C417B1">
        <w:rPr>
          <w:b/>
          <w:lang w:eastAsia="ar-SA"/>
        </w:rPr>
        <w:t xml:space="preserve"> e Processi Aziendali Coinvolti</w:t>
      </w:r>
    </w:p>
    <w:p w14:paraId="038E30F7" w14:textId="77777777" w:rsidR="00897E86" w:rsidRPr="00C417B1" w:rsidRDefault="00897E86" w:rsidP="008B5ABB">
      <w:pPr>
        <w:pStyle w:val="Corpodeltesto2"/>
        <w:tabs>
          <w:tab w:val="left" w:pos="284"/>
        </w:tabs>
        <w:spacing w:before="120" w:line="276" w:lineRule="auto"/>
        <w:ind w:right="-1"/>
        <w:rPr>
          <w:rFonts w:ascii="Times New Roman" w:hAnsi="Times New Roman"/>
        </w:rPr>
      </w:pPr>
      <w:r w:rsidRPr="00C417B1">
        <w:rPr>
          <w:rFonts w:ascii="Times New Roman" w:hAnsi="Times New Roman"/>
        </w:rPr>
        <w:t xml:space="preserve">La presente procedura, finalizzata alla prevenzione dei reati pocanzi menzionati, trova applicazione nei confronti </w:t>
      </w:r>
      <w:r w:rsidR="00555118" w:rsidRPr="00C417B1">
        <w:rPr>
          <w:rFonts w:ascii="Times New Roman" w:hAnsi="Times New Roman"/>
        </w:rPr>
        <w:t>dei seguenti destinatari</w:t>
      </w:r>
      <w:r w:rsidR="00AA5101" w:rsidRPr="00C417B1">
        <w:rPr>
          <w:rFonts w:ascii="Times New Roman" w:hAnsi="Times New Roman"/>
        </w:rPr>
        <w:t>:</w:t>
      </w:r>
    </w:p>
    <w:p w14:paraId="00F92CAE" w14:textId="77777777" w:rsidR="005A1F2A" w:rsidRPr="00C417B1" w:rsidRDefault="00EF59C8" w:rsidP="00E13D1A">
      <w:pPr>
        <w:numPr>
          <w:ilvl w:val="0"/>
          <w:numId w:val="4"/>
        </w:numPr>
        <w:spacing w:before="120" w:line="276" w:lineRule="auto"/>
        <w:ind w:left="567" w:right="-1" w:hanging="426"/>
        <w:jc w:val="both"/>
        <w:rPr>
          <w:lang w:eastAsia="x-none"/>
        </w:rPr>
      </w:pPr>
      <w:r w:rsidRPr="00C417B1">
        <w:rPr>
          <w:b/>
          <w:bCs/>
          <w:lang w:eastAsia="x-none"/>
        </w:rPr>
        <w:t>Amministratore Unico</w:t>
      </w:r>
      <w:r w:rsidR="009A4102" w:rsidRPr="00C417B1">
        <w:rPr>
          <w:b/>
          <w:bCs/>
          <w:lang w:eastAsia="x-none"/>
        </w:rPr>
        <w:t xml:space="preserve"> - Datore di Lavoro ex D.lgs.81/08</w:t>
      </w:r>
      <w:r w:rsidR="00555118" w:rsidRPr="00C417B1">
        <w:rPr>
          <w:lang w:eastAsia="x-none"/>
        </w:rPr>
        <w:t>, in quanto partecipe dei seguenti processi a rischio:</w:t>
      </w:r>
    </w:p>
    <w:p w14:paraId="7233C47B" w14:textId="77777777" w:rsidR="00555118" w:rsidRPr="00C417B1" w:rsidRDefault="00555118" w:rsidP="00E13D1A">
      <w:pPr>
        <w:numPr>
          <w:ilvl w:val="0"/>
          <w:numId w:val="15"/>
        </w:numPr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val="x-none" w:eastAsia="x-none"/>
        </w:rPr>
        <w:t>gestione dei rapport</w:t>
      </w:r>
      <w:r w:rsidRPr="00C417B1">
        <w:rPr>
          <w:lang w:eastAsia="x-none"/>
        </w:rPr>
        <w:t>i</w:t>
      </w:r>
      <w:r w:rsidRPr="00C417B1">
        <w:rPr>
          <w:lang w:val="x-none" w:eastAsia="x-none"/>
        </w:rPr>
        <w:t xml:space="preserve"> con le altre imprese</w:t>
      </w:r>
    </w:p>
    <w:p w14:paraId="4705A882" w14:textId="77777777" w:rsidR="00555118" w:rsidRPr="00C417B1" w:rsidRDefault="00555118" w:rsidP="00E13D1A">
      <w:pPr>
        <w:numPr>
          <w:ilvl w:val="0"/>
          <w:numId w:val="15"/>
        </w:numPr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val="x-none" w:eastAsia="x-none"/>
        </w:rPr>
        <w:t>gestione della centrale idroelettrica e cessione energia elettrica</w:t>
      </w:r>
    </w:p>
    <w:p w14:paraId="3F1E51FA" w14:textId="77777777" w:rsidR="001549FD" w:rsidRPr="00C417B1" w:rsidRDefault="001549FD" w:rsidP="00E13D1A">
      <w:pPr>
        <w:numPr>
          <w:ilvl w:val="0"/>
          <w:numId w:val="15"/>
        </w:numPr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val="x-none" w:eastAsia="x-none"/>
        </w:rPr>
        <w:t>gestione dei rapporti con i clienti</w:t>
      </w:r>
    </w:p>
    <w:p w14:paraId="093BB9FE" w14:textId="77777777" w:rsidR="00555118" w:rsidRPr="00C417B1" w:rsidRDefault="00555118" w:rsidP="00A47251">
      <w:pPr>
        <w:spacing w:before="120" w:line="276" w:lineRule="auto"/>
        <w:ind w:left="1418" w:right="-1"/>
        <w:jc w:val="both"/>
        <w:rPr>
          <w:lang w:eastAsia="x-none"/>
        </w:rPr>
      </w:pPr>
    </w:p>
    <w:p w14:paraId="535AF467" w14:textId="77777777" w:rsidR="00555118" w:rsidRPr="00C417B1" w:rsidRDefault="00E863FD" w:rsidP="00E13D1A">
      <w:pPr>
        <w:numPr>
          <w:ilvl w:val="0"/>
          <w:numId w:val="4"/>
        </w:numPr>
        <w:spacing w:before="120" w:line="276" w:lineRule="auto"/>
        <w:ind w:left="567" w:right="-1" w:hanging="426"/>
        <w:jc w:val="both"/>
        <w:rPr>
          <w:lang w:eastAsia="x-none"/>
        </w:rPr>
      </w:pPr>
      <w:r w:rsidRPr="00C417B1">
        <w:rPr>
          <w:b/>
          <w:bCs/>
          <w:lang w:eastAsia="x-none"/>
        </w:rPr>
        <w:t>Preposto alla gestione tecnica ai sensi del D.M. 37/2008 – Procuratore</w:t>
      </w:r>
      <w:r w:rsidR="00555118" w:rsidRPr="00C417B1">
        <w:rPr>
          <w:lang w:eastAsia="x-none"/>
        </w:rPr>
        <w:t xml:space="preserve">, in quanto partecipe dei seguenti processi </w:t>
      </w:r>
      <w:r w:rsidR="00E13D1A" w:rsidRPr="00C417B1">
        <w:rPr>
          <w:lang w:eastAsia="x-none"/>
        </w:rPr>
        <w:t>a rischio</w:t>
      </w:r>
      <w:r w:rsidR="00555118" w:rsidRPr="00C417B1">
        <w:rPr>
          <w:lang w:eastAsia="x-none"/>
        </w:rPr>
        <w:t>:</w:t>
      </w:r>
    </w:p>
    <w:p w14:paraId="635EF6EC" w14:textId="77777777" w:rsidR="001549FD" w:rsidRPr="00C417B1" w:rsidRDefault="00E13D1A" w:rsidP="00E13D1A">
      <w:pPr>
        <w:numPr>
          <w:ilvl w:val="0"/>
          <w:numId w:val="15"/>
        </w:numPr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eastAsia="x-none"/>
        </w:rPr>
        <w:t>g</w:t>
      </w:r>
      <w:r w:rsidR="008835E6" w:rsidRPr="00C417B1">
        <w:rPr>
          <w:lang w:eastAsia="x-none"/>
        </w:rPr>
        <w:t>estione tecnica del servizio</w:t>
      </w:r>
    </w:p>
    <w:p w14:paraId="4D339DF7" w14:textId="77777777" w:rsidR="00E863FD" w:rsidRPr="00C417B1" w:rsidRDefault="00E863FD" w:rsidP="00A47251">
      <w:pPr>
        <w:spacing w:before="120" w:line="276" w:lineRule="auto"/>
        <w:ind w:left="1418" w:right="-1"/>
        <w:jc w:val="both"/>
        <w:rPr>
          <w:lang w:eastAsia="x-none"/>
        </w:rPr>
      </w:pPr>
    </w:p>
    <w:p w14:paraId="503FEB97" w14:textId="77777777" w:rsidR="00555118" w:rsidRPr="00C417B1" w:rsidRDefault="00DD25CF" w:rsidP="00E13D1A">
      <w:pPr>
        <w:numPr>
          <w:ilvl w:val="0"/>
          <w:numId w:val="4"/>
        </w:numPr>
        <w:spacing w:before="120" w:line="276" w:lineRule="auto"/>
        <w:ind w:left="567" w:right="-1" w:hanging="426"/>
        <w:jc w:val="both"/>
        <w:rPr>
          <w:lang w:eastAsia="x-none"/>
        </w:rPr>
      </w:pPr>
      <w:r w:rsidRPr="00C417B1">
        <w:rPr>
          <w:b/>
          <w:bCs/>
          <w:lang w:eastAsia="x-none"/>
        </w:rPr>
        <w:t xml:space="preserve">Procuratore – </w:t>
      </w:r>
      <w:r w:rsidR="00EF59C8" w:rsidRPr="00C417B1">
        <w:rPr>
          <w:b/>
          <w:bCs/>
          <w:lang w:eastAsia="x-none"/>
        </w:rPr>
        <w:t>Responsabile Operativo</w:t>
      </w:r>
      <w:r w:rsidR="00555118" w:rsidRPr="00C417B1">
        <w:rPr>
          <w:lang w:eastAsia="x-none"/>
        </w:rPr>
        <w:t>, in quanto partecipe dei seguenti processi a rischio:</w:t>
      </w:r>
    </w:p>
    <w:p w14:paraId="3F3DD80C" w14:textId="77777777" w:rsidR="00555118" w:rsidRPr="00C417B1" w:rsidRDefault="00555118" w:rsidP="00555118">
      <w:pPr>
        <w:numPr>
          <w:ilvl w:val="0"/>
          <w:numId w:val="15"/>
        </w:numPr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eastAsia="x-none"/>
        </w:rPr>
        <w:t>gestione dell’</w:t>
      </w:r>
      <w:r w:rsidRPr="00C417B1">
        <w:rPr>
          <w:lang w:val="x-none" w:eastAsia="x-none"/>
        </w:rPr>
        <w:t>erogazione del servizio</w:t>
      </w:r>
      <w:r w:rsidRPr="00C417B1">
        <w:rPr>
          <w:lang w:eastAsia="x-none"/>
        </w:rPr>
        <w:t xml:space="preserve"> di vendita </w:t>
      </w:r>
    </w:p>
    <w:p w14:paraId="4296162E" w14:textId="77777777" w:rsidR="001549FD" w:rsidRPr="00C417B1" w:rsidRDefault="001549FD" w:rsidP="001549FD">
      <w:pPr>
        <w:numPr>
          <w:ilvl w:val="0"/>
          <w:numId w:val="15"/>
        </w:numPr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val="x-none" w:eastAsia="x-none"/>
        </w:rPr>
        <w:t>gestione dei rapporti con i clienti</w:t>
      </w:r>
    </w:p>
    <w:p w14:paraId="12DDCA0A" w14:textId="77777777" w:rsidR="001549FD" w:rsidRPr="00C417B1" w:rsidRDefault="001549FD" w:rsidP="001549FD">
      <w:pPr>
        <w:numPr>
          <w:ilvl w:val="0"/>
          <w:numId w:val="15"/>
        </w:numPr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eastAsia="x-none"/>
        </w:rPr>
        <w:t>gestione pratiche bonus e superbonus</w:t>
      </w:r>
      <w:r w:rsidRPr="00C417B1">
        <w:rPr>
          <w:lang w:val="x-none" w:eastAsia="x-none"/>
        </w:rPr>
        <w:t xml:space="preserve"> </w:t>
      </w:r>
    </w:p>
    <w:p w14:paraId="619CA79D" w14:textId="77777777" w:rsidR="00EF59C8" w:rsidRPr="00C417B1" w:rsidRDefault="00EF59C8" w:rsidP="00A47251">
      <w:pPr>
        <w:spacing w:before="120" w:line="276" w:lineRule="auto"/>
        <w:ind w:left="1418" w:right="-1"/>
        <w:jc w:val="both"/>
        <w:rPr>
          <w:lang w:eastAsia="x-none"/>
        </w:rPr>
      </w:pPr>
    </w:p>
    <w:p w14:paraId="51D724E6" w14:textId="77777777" w:rsidR="00555118" w:rsidRPr="00C417B1" w:rsidRDefault="00DD25CF" w:rsidP="00E13D1A">
      <w:pPr>
        <w:numPr>
          <w:ilvl w:val="0"/>
          <w:numId w:val="4"/>
        </w:numPr>
        <w:spacing w:before="120" w:line="276" w:lineRule="auto"/>
        <w:ind w:left="567" w:right="-1" w:hanging="426"/>
        <w:jc w:val="both"/>
        <w:rPr>
          <w:lang w:eastAsia="x-none"/>
        </w:rPr>
      </w:pPr>
      <w:r w:rsidRPr="00C417B1">
        <w:rPr>
          <w:b/>
          <w:bCs/>
          <w:lang w:eastAsia="x-none"/>
        </w:rPr>
        <w:t>Servizio back office e billing</w:t>
      </w:r>
      <w:r w:rsidR="00555118" w:rsidRPr="00C417B1">
        <w:rPr>
          <w:lang w:eastAsia="x-none"/>
        </w:rPr>
        <w:t>, in quanto partecipe dei seguenti processi a rischio:</w:t>
      </w:r>
    </w:p>
    <w:p w14:paraId="45AF76DA" w14:textId="77777777" w:rsidR="001549FD" w:rsidRPr="00C417B1" w:rsidRDefault="001549FD" w:rsidP="001549FD">
      <w:pPr>
        <w:numPr>
          <w:ilvl w:val="0"/>
          <w:numId w:val="15"/>
        </w:numPr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val="x-none" w:eastAsia="x-none"/>
        </w:rPr>
        <w:t>gestione della fatturazione attiva (clientela business e clientela relativa ai Servizi di Energia Termica)</w:t>
      </w:r>
    </w:p>
    <w:p w14:paraId="776F673A" w14:textId="77777777" w:rsidR="001549FD" w:rsidRPr="00C417B1" w:rsidRDefault="001549FD" w:rsidP="001549FD">
      <w:pPr>
        <w:numPr>
          <w:ilvl w:val="0"/>
          <w:numId w:val="15"/>
        </w:numPr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val="x-none" w:eastAsia="x-none"/>
        </w:rPr>
        <w:t>gestione dei rapporti con i clienti (processo di costituzione in mora e pratiche recupero crediti)</w:t>
      </w:r>
    </w:p>
    <w:p w14:paraId="07D81AB4" w14:textId="77777777" w:rsidR="00DD25CF" w:rsidRPr="00C417B1" w:rsidRDefault="00DD25CF" w:rsidP="00A47251">
      <w:pPr>
        <w:spacing w:before="120" w:line="276" w:lineRule="auto"/>
        <w:ind w:left="1418" w:right="-1"/>
        <w:jc w:val="both"/>
        <w:rPr>
          <w:lang w:eastAsia="x-none"/>
        </w:rPr>
      </w:pPr>
    </w:p>
    <w:p w14:paraId="08851DF9" w14:textId="77777777" w:rsidR="00A2334C" w:rsidRPr="00C417B1" w:rsidRDefault="00A2334C" w:rsidP="00E13D1A">
      <w:pPr>
        <w:numPr>
          <w:ilvl w:val="0"/>
          <w:numId w:val="4"/>
        </w:numPr>
        <w:spacing w:before="120" w:line="276" w:lineRule="auto"/>
        <w:ind w:left="567" w:right="-1" w:hanging="426"/>
        <w:jc w:val="both"/>
        <w:rPr>
          <w:lang w:eastAsia="x-none"/>
        </w:rPr>
      </w:pPr>
      <w:r w:rsidRPr="00C417B1">
        <w:rPr>
          <w:b/>
          <w:bCs/>
          <w:lang w:eastAsia="x-none"/>
        </w:rPr>
        <w:t>Agenti Commerciali</w:t>
      </w:r>
      <w:r w:rsidRPr="00C417B1">
        <w:rPr>
          <w:lang w:eastAsia="x-none"/>
        </w:rPr>
        <w:t>, in quanto partecipe de</w:t>
      </w:r>
      <w:r w:rsidR="00F94E5C" w:rsidRPr="00C417B1">
        <w:rPr>
          <w:lang w:eastAsia="x-none"/>
        </w:rPr>
        <w:t>i</w:t>
      </w:r>
      <w:r w:rsidRPr="00C417B1">
        <w:rPr>
          <w:lang w:eastAsia="x-none"/>
        </w:rPr>
        <w:t xml:space="preserve"> seguent</w:t>
      </w:r>
      <w:r w:rsidR="00F94E5C" w:rsidRPr="00C417B1">
        <w:rPr>
          <w:lang w:eastAsia="x-none"/>
        </w:rPr>
        <w:t>i</w:t>
      </w:r>
      <w:r w:rsidRPr="00C417B1">
        <w:rPr>
          <w:lang w:eastAsia="x-none"/>
        </w:rPr>
        <w:t xml:space="preserve"> process</w:t>
      </w:r>
      <w:r w:rsidR="00F94E5C" w:rsidRPr="00C417B1">
        <w:rPr>
          <w:lang w:eastAsia="x-none"/>
        </w:rPr>
        <w:t>i</w:t>
      </w:r>
      <w:r w:rsidRPr="00C417B1">
        <w:rPr>
          <w:lang w:eastAsia="x-none"/>
        </w:rPr>
        <w:t xml:space="preserve"> a rischio: </w:t>
      </w:r>
    </w:p>
    <w:p w14:paraId="75DB7DDF" w14:textId="77777777" w:rsidR="00F94E5C" w:rsidRPr="00C417B1" w:rsidRDefault="00F94E5C" w:rsidP="00F94E5C">
      <w:pPr>
        <w:numPr>
          <w:ilvl w:val="0"/>
          <w:numId w:val="15"/>
        </w:numPr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val="x-none" w:eastAsia="x-none"/>
        </w:rPr>
        <w:t xml:space="preserve">gestione dei rapporti con i clienti </w:t>
      </w:r>
    </w:p>
    <w:p w14:paraId="0078B87F" w14:textId="77777777" w:rsidR="00A2334C" w:rsidRPr="00C417B1" w:rsidRDefault="00F94E5C" w:rsidP="00F94E5C">
      <w:pPr>
        <w:numPr>
          <w:ilvl w:val="0"/>
          <w:numId w:val="15"/>
        </w:numPr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val="x-none" w:eastAsia="x-none"/>
        </w:rPr>
        <w:t>gestione delle attività commerciali</w:t>
      </w:r>
    </w:p>
    <w:p w14:paraId="324A8394" w14:textId="77777777" w:rsidR="00F94E5C" w:rsidRPr="00C417B1" w:rsidRDefault="00F94E5C" w:rsidP="00F94E5C">
      <w:pPr>
        <w:spacing w:before="120" w:line="276" w:lineRule="auto"/>
        <w:ind w:left="1068" w:right="-1"/>
        <w:jc w:val="both"/>
        <w:rPr>
          <w:lang w:val="x-none" w:eastAsia="x-none"/>
        </w:rPr>
      </w:pPr>
    </w:p>
    <w:p w14:paraId="6FA69B62" w14:textId="77777777" w:rsidR="00555118" w:rsidRPr="00C417B1" w:rsidRDefault="00DD25CF" w:rsidP="00E13D1A">
      <w:pPr>
        <w:numPr>
          <w:ilvl w:val="0"/>
          <w:numId w:val="4"/>
        </w:numPr>
        <w:spacing w:before="120" w:line="276" w:lineRule="auto"/>
        <w:ind w:left="567" w:right="-1" w:hanging="426"/>
        <w:jc w:val="both"/>
        <w:rPr>
          <w:lang w:eastAsia="x-none"/>
        </w:rPr>
      </w:pPr>
      <w:r w:rsidRPr="00C417B1">
        <w:rPr>
          <w:b/>
          <w:bCs/>
          <w:lang w:eastAsia="x-none"/>
        </w:rPr>
        <w:lastRenderedPageBreak/>
        <w:t>Operation</w:t>
      </w:r>
      <w:r w:rsidR="00555118" w:rsidRPr="00C417B1">
        <w:rPr>
          <w:b/>
          <w:bCs/>
          <w:lang w:eastAsia="x-none"/>
        </w:rPr>
        <w:t>s</w:t>
      </w:r>
      <w:r w:rsidR="00555118" w:rsidRPr="00C417B1">
        <w:rPr>
          <w:lang w:eastAsia="x-none"/>
        </w:rPr>
        <w:t>, in quanto partecipe dei seguenti processi a rischio:</w:t>
      </w:r>
    </w:p>
    <w:p w14:paraId="65A3E30A" w14:textId="77777777" w:rsidR="001549FD" w:rsidRPr="00C417B1" w:rsidRDefault="001549FD" w:rsidP="001549FD">
      <w:pPr>
        <w:numPr>
          <w:ilvl w:val="0"/>
          <w:numId w:val="15"/>
        </w:numPr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val="x-none" w:eastAsia="x-none"/>
        </w:rPr>
        <w:t xml:space="preserve">gestione della fatturazione attiva (anagrafica, </w:t>
      </w:r>
      <w:proofErr w:type="spellStart"/>
      <w:r w:rsidRPr="00C417B1">
        <w:rPr>
          <w:lang w:val="x-none" w:eastAsia="x-none"/>
        </w:rPr>
        <w:t>cmor</w:t>
      </w:r>
      <w:proofErr w:type="spellEnd"/>
      <w:r w:rsidRPr="00C417B1">
        <w:rPr>
          <w:lang w:val="x-none" w:eastAsia="x-none"/>
        </w:rPr>
        <w:t xml:space="preserve">, </w:t>
      </w:r>
      <w:proofErr w:type="spellStart"/>
      <w:r w:rsidRPr="00C417B1">
        <w:rPr>
          <w:lang w:val="x-none" w:eastAsia="x-none"/>
        </w:rPr>
        <w:t>metering</w:t>
      </w:r>
      <w:proofErr w:type="spellEnd"/>
      <w:r w:rsidRPr="00C417B1">
        <w:rPr>
          <w:lang w:val="x-none" w:eastAsia="x-none"/>
        </w:rPr>
        <w:t>,...)</w:t>
      </w:r>
    </w:p>
    <w:p w14:paraId="5B49F689" w14:textId="77777777" w:rsidR="001549FD" w:rsidRPr="00C417B1" w:rsidRDefault="001549FD" w:rsidP="001549FD">
      <w:pPr>
        <w:numPr>
          <w:ilvl w:val="0"/>
          <w:numId w:val="15"/>
        </w:numPr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val="x-none" w:eastAsia="x-none"/>
        </w:rPr>
        <w:t>gestione dei rapporti con i clienti</w:t>
      </w:r>
    </w:p>
    <w:p w14:paraId="3F83C1EF" w14:textId="77777777" w:rsidR="00DD25CF" w:rsidRPr="00C417B1" w:rsidRDefault="00DD25CF" w:rsidP="00A47251">
      <w:pPr>
        <w:spacing w:before="120" w:line="276" w:lineRule="auto"/>
        <w:ind w:left="1418" w:right="-1"/>
        <w:jc w:val="both"/>
        <w:rPr>
          <w:lang w:eastAsia="x-none"/>
        </w:rPr>
      </w:pPr>
    </w:p>
    <w:p w14:paraId="3CB3B156" w14:textId="77777777" w:rsidR="00555118" w:rsidRPr="00C417B1" w:rsidRDefault="009A4102" w:rsidP="00E13D1A">
      <w:pPr>
        <w:numPr>
          <w:ilvl w:val="0"/>
          <w:numId w:val="4"/>
        </w:numPr>
        <w:spacing w:before="120" w:line="276" w:lineRule="auto"/>
        <w:ind w:left="567" w:right="-1" w:hanging="426"/>
        <w:jc w:val="both"/>
        <w:rPr>
          <w:lang w:eastAsia="x-none"/>
        </w:rPr>
      </w:pPr>
      <w:r w:rsidRPr="00C417B1">
        <w:rPr>
          <w:b/>
          <w:bCs/>
          <w:lang w:eastAsia="x-none"/>
        </w:rPr>
        <w:t>Servizio Approvvigionamenti e vendite</w:t>
      </w:r>
      <w:bookmarkStart w:id="0" w:name="_Hlk151103314"/>
      <w:r w:rsidR="00555118" w:rsidRPr="00C417B1">
        <w:rPr>
          <w:lang w:eastAsia="x-none"/>
        </w:rPr>
        <w:t>, in quanto partecipe dei seguenti processi a rischio:</w:t>
      </w:r>
    </w:p>
    <w:p w14:paraId="54A6FCF8" w14:textId="77777777" w:rsidR="00192417" w:rsidRPr="00C417B1" w:rsidRDefault="00E13D1A" w:rsidP="001549FD">
      <w:pPr>
        <w:numPr>
          <w:ilvl w:val="0"/>
          <w:numId w:val="15"/>
        </w:numPr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eastAsia="x-none"/>
        </w:rPr>
        <w:t>g</w:t>
      </w:r>
      <w:r w:rsidR="00192417" w:rsidRPr="00C417B1">
        <w:rPr>
          <w:lang w:eastAsia="x-none"/>
        </w:rPr>
        <w:t xml:space="preserve">estione dei rapporti con i clienti </w:t>
      </w:r>
    </w:p>
    <w:p w14:paraId="25438FEF" w14:textId="77777777" w:rsidR="00F55505" w:rsidRPr="00C417B1" w:rsidRDefault="00E13D1A" w:rsidP="001549FD">
      <w:pPr>
        <w:numPr>
          <w:ilvl w:val="0"/>
          <w:numId w:val="15"/>
        </w:numPr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eastAsia="x-none"/>
        </w:rPr>
        <w:t>g</w:t>
      </w:r>
      <w:r w:rsidR="00192417" w:rsidRPr="00C417B1">
        <w:rPr>
          <w:lang w:eastAsia="x-none"/>
        </w:rPr>
        <w:t>estione dei rapporti con le altre imprese</w:t>
      </w:r>
    </w:p>
    <w:p w14:paraId="2BF5957F" w14:textId="77777777" w:rsidR="001549FD" w:rsidRPr="00C417B1" w:rsidRDefault="001549FD" w:rsidP="00A47251">
      <w:pPr>
        <w:spacing w:before="120" w:line="276" w:lineRule="auto"/>
        <w:ind w:left="1418" w:right="-1"/>
        <w:jc w:val="both"/>
        <w:rPr>
          <w:lang w:eastAsia="x-none"/>
        </w:rPr>
      </w:pPr>
    </w:p>
    <w:bookmarkEnd w:id="0"/>
    <w:p w14:paraId="07750288" w14:textId="43498D58" w:rsidR="00555118" w:rsidRPr="00C417B1" w:rsidRDefault="00555118" w:rsidP="00E13D1A">
      <w:pPr>
        <w:numPr>
          <w:ilvl w:val="0"/>
          <w:numId w:val="4"/>
        </w:numPr>
        <w:spacing w:before="120" w:line="276" w:lineRule="auto"/>
        <w:ind w:left="567" w:right="-1" w:hanging="426"/>
        <w:jc w:val="both"/>
        <w:rPr>
          <w:lang w:eastAsia="x-none"/>
        </w:rPr>
      </w:pPr>
      <w:r w:rsidRPr="00C417B1">
        <w:rPr>
          <w:b/>
          <w:bCs/>
          <w:lang w:eastAsia="x-none"/>
        </w:rPr>
        <w:t>Servizio Appalti e Approvvigionamenti</w:t>
      </w:r>
      <w:r w:rsidR="005E79E7" w:rsidRPr="00C417B1">
        <w:rPr>
          <w:b/>
          <w:bCs/>
          <w:lang w:eastAsia="x-none"/>
        </w:rPr>
        <w:t xml:space="preserve"> di API (SERVICE)</w:t>
      </w:r>
      <w:r w:rsidRPr="00C417B1">
        <w:rPr>
          <w:lang w:eastAsia="x-none"/>
        </w:rPr>
        <w:t>, in quanto partecipe dei seguenti processi a rischio:</w:t>
      </w:r>
    </w:p>
    <w:p w14:paraId="2EEEC345" w14:textId="77777777" w:rsidR="00555118" w:rsidRPr="00C417B1" w:rsidRDefault="00555118" w:rsidP="00555118">
      <w:pPr>
        <w:numPr>
          <w:ilvl w:val="0"/>
          <w:numId w:val="15"/>
        </w:numPr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eastAsia="x-none"/>
        </w:rPr>
        <w:t>gestione delle attività contrattuali</w:t>
      </w:r>
    </w:p>
    <w:p w14:paraId="18C5F9D2" w14:textId="77777777" w:rsidR="009A4102" w:rsidRPr="00C417B1" w:rsidRDefault="009A4102" w:rsidP="00A47251">
      <w:pPr>
        <w:spacing w:before="120" w:line="276" w:lineRule="auto"/>
        <w:ind w:left="1418" w:right="-1"/>
        <w:jc w:val="both"/>
        <w:rPr>
          <w:lang w:eastAsia="x-none"/>
        </w:rPr>
      </w:pPr>
    </w:p>
    <w:p w14:paraId="7E0DB943" w14:textId="77777777" w:rsidR="00555118" w:rsidRPr="00C417B1" w:rsidRDefault="00EF59C8" w:rsidP="00E13D1A">
      <w:pPr>
        <w:numPr>
          <w:ilvl w:val="0"/>
          <w:numId w:val="4"/>
        </w:numPr>
        <w:spacing w:before="120" w:line="276" w:lineRule="auto"/>
        <w:ind w:left="567" w:right="-1" w:hanging="426"/>
        <w:jc w:val="both"/>
        <w:rPr>
          <w:lang w:eastAsia="x-none"/>
        </w:rPr>
      </w:pPr>
      <w:r w:rsidRPr="00C417B1">
        <w:rPr>
          <w:b/>
          <w:bCs/>
          <w:lang w:eastAsia="x-none"/>
        </w:rPr>
        <w:t>Gestione servizi energetici</w:t>
      </w:r>
      <w:r w:rsidR="00555118" w:rsidRPr="00C417B1">
        <w:rPr>
          <w:lang w:eastAsia="x-none"/>
        </w:rPr>
        <w:t>, in quanto partecipe dei seguenti processi a rischio:</w:t>
      </w:r>
    </w:p>
    <w:p w14:paraId="6F894695" w14:textId="77777777" w:rsidR="00192417" w:rsidRPr="00C417B1" w:rsidRDefault="00192417" w:rsidP="00192417">
      <w:pPr>
        <w:numPr>
          <w:ilvl w:val="0"/>
          <w:numId w:val="15"/>
        </w:numPr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val="x-none" w:eastAsia="x-none"/>
        </w:rPr>
        <w:t>gestione della centrale idroelettrica e cessione energia elettrica</w:t>
      </w:r>
    </w:p>
    <w:p w14:paraId="0065BD17" w14:textId="77777777" w:rsidR="001549FD" w:rsidRPr="00C417B1" w:rsidRDefault="001549FD" w:rsidP="001549FD">
      <w:pPr>
        <w:numPr>
          <w:ilvl w:val="0"/>
          <w:numId w:val="15"/>
        </w:numPr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val="x-none" w:eastAsia="x-none"/>
        </w:rPr>
        <w:t>gestione dei rapporti con i clienti</w:t>
      </w:r>
    </w:p>
    <w:p w14:paraId="5A13D1AD" w14:textId="77777777" w:rsidR="00EF59C8" w:rsidRPr="00C417B1" w:rsidRDefault="00EF59C8" w:rsidP="00A47251">
      <w:pPr>
        <w:spacing w:before="120" w:line="276" w:lineRule="auto"/>
        <w:ind w:left="1418" w:right="-1"/>
        <w:jc w:val="both"/>
        <w:rPr>
          <w:lang w:eastAsia="x-none"/>
        </w:rPr>
      </w:pPr>
    </w:p>
    <w:p w14:paraId="455FCE23" w14:textId="77777777" w:rsidR="00555118" w:rsidRPr="00C417B1" w:rsidRDefault="005E4545" w:rsidP="00E13D1A">
      <w:pPr>
        <w:numPr>
          <w:ilvl w:val="0"/>
          <w:numId w:val="4"/>
        </w:numPr>
        <w:spacing w:before="120" w:line="276" w:lineRule="auto"/>
        <w:ind w:left="567" w:right="-1" w:hanging="426"/>
        <w:jc w:val="both"/>
        <w:rPr>
          <w:lang w:eastAsia="x-none"/>
        </w:rPr>
      </w:pPr>
      <w:r w:rsidRPr="00C417B1">
        <w:rPr>
          <w:b/>
          <w:bCs/>
          <w:lang w:eastAsia="x-none"/>
        </w:rPr>
        <w:t xml:space="preserve">Servizio clienti </w:t>
      </w:r>
      <w:r w:rsidR="001F4866" w:rsidRPr="00C417B1">
        <w:rPr>
          <w:b/>
          <w:bCs/>
          <w:lang w:eastAsia="x-none"/>
        </w:rPr>
        <w:t>di API (SERVICE)</w:t>
      </w:r>
      <w:r w:rsidR="00555118" w:rsidRPr="00C417B1">
        <w:rPr>
          <w:lang w:eastAsia="x-none"/>
        </w:rPr>
        <w:t>, in quanto partecipe dei seguenti processi a rischio:</w:t>
      </w:r>
    </w:p>
    <w:p w14:paraId="0773F959" w14:textId="77777777" w:rsidR="001549FD" w:rsidRPr="00C417B1" w:rsidRDefault="001549FD" w:rsidP="001549FD">
      <w:pPr>
        <w:numPr>
          <w:ilvl w:val="0"/>
          <w:numId w:val="15"/>
        </w:numPr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val="x-none" w:eastAsia="x-none"/>
        </w:rPr>
        <w:t>gestione dei rapporti con i clienti</w:t>
      </w:r>
    </w:p>
    <w:p w14:paraId="07317CA3" w14:textId="77777777" w:rsidR="003763BF" w:rsidRPr="00C417B1" w:rsidRDefault="003763BF" w:rsidP="008B5ABB">
      <w:pPr>
        <w:suppressAutoHyphens/>
        <w:spacing w:before="120" w:line="276" w:lineRule="auto"/>
        <w:ind w:right="-1"/>
        <w:jc w:val="both"/>
        <w:rPr>
          <w:lang w:eastAsia="ar-SA"/>
        </w:rPr>
      </w:pPr>
    </w:p>
    <w:p w14:paraId="108740A0" w14:textId="77777777" w:rsidR="003763BF" w:rsidRPr="00C417B1" w:rsidRDefault="00A86AC3" w:rsidP="008B5ABB">
      <w:pPr>
        <w:numPr>
          <w:ilvl w:val="0"/>
          <w:numId w:val="8"/>
        </w:numPr>
        <w:tabs>
          <w:tab w:val="left" w:pos="284"/>
        </w:tabs>
        <w:suppressAutoHyphens/>
        <w:spacing w:before="120" w:line="276" w:lineRule="auto"/>
        <w:ind w:left="0" w:right="-1" w:firstLine="0"/>
        <w:jc w:val="both"/>
        <w:rPr>
          <w:b/>
          <w:lang w:val="x-none" w:eastAsia="ar-SA"/>
        </w:rPr>
      </w:pPr>
      <w:r w:rsidRPr="00C417B1">
        <w:rPr>
          <w:b/>
          <w:lang w:val="x-none" w:eastAsia="ar-SA"/>
        </w:rPr>
        <w:t>Documentazione integrativa</w:t>
      </w:r>
    </w:p>
    <w:p w14:paraId="2FC6F193" w14:textId="77777777" w:rsidR="003763BF" w:rsidRPr="00C417B1" w:rsidRDefault="003763BF" w:rsidP="008B5ABB">
      <w:pPr>
        <w:suppressAutoHyphens/>
        <w:spacing w:before="120" w:line="276" w:lineRule="auto"/>
        <w:ind w:right="-1"/>
        <w:jc w:val="both"/>
        <w:rPr>
          <w:lang w:val="x-none" w:eastAsia="ar-SA"/>
        </w:rPr>
      </w:pPr>
      <w:r w:rsidRPr="00C417B1">
        <w:rPr>
          <w:lang w:val="x-none" w:eastAsia="ar-SA"/>
        </w:rPr>
        <w:t>La presente procedura richiama ed integra quanto già disciplinato nell’ambito della seguente documentazione:</w:t>
      </w:r>
    </w:p>
    <w:p w14:paraId="7E2E57C2" w14:textId="77777777" w:rsidR="00A86AC3" w:rsidRPr="00C417B1" w:rsidRDefault="00A86AC3" w:rsidP="008B5ABB">
      <w:pPr>
        <w:numPr>
          <w:ilvl w:val="0"/>
          <w:numId w:val="6"/>
        </w:numPr>
        <w:suppressAutoHyphens/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eastAsia="x-none"/>
        </w:rPr>
        <w:t>Statuto</w:t>
      </w:r>
    </w:p>
    <w:p w14:paraId="52E9B8FE" w14:textId="77777777" w:rsidR="003763BF" w:rsidRPr="00C417B1" w:rsidRDefault="003763BF" w:rsidP="008B5ABB">
      <w:pPr>
        <w:numPr>
          <w:ilvl w:val="0"/>
          <w:numId w:val="6"/>
        </w:numPr>
        <w:suppressAutoHyphens/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val="x-none" w:eastAsia="x-none"/>
        </w:rPr>
        <w:t>Codice Etico</w:t>
      </w:r>
    </w:p>
    <w:p w14:paraId="6B6ACA81" w14:textId="77777777" w:rsidR="001549FD" w:rsidRPr="00C417B1" w:rsidRDefault="001549FD" w:rsidP="008B5ABB">
      <w:pPr>
        <w:numPr>
          <w:ilvl w:val="0"/>
          <w:numId w:val="6"/>
        </w:numPr>
        <w:suppressAutoHyphens/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eastAsia="x-none"/>
        </w:rPr>
        <w:t xml:space="preserve">Procedura Segnalazioni </w:t>
      </w:r>
      <w:r w:rsidRPr="00C417B1">
        <w:rPr>
          <w:i/>
          <w:iCs/>
          <w:lang w:eastAsia="x-none"/>
        </w:rPr>
        <w:t>Whistleblowing</w:t>
      </w:r>
    </w:p>
    <w:p w14:paraId="7AE795B8" w14:textId="77777777" w:rsidR="00F27C84" w:rsidRPr="00C417B1" w:rsidRDefault="00822E7D" w:rsidP="008B5ABB">
      <w:pPr>
        <w:numPr>
          <w:ilvl w:val="0"/>
          <w:numId w:val="6"/>
        </w:numPr>
        <w:suppressAutoHyphens/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eastAsia="x-none"/>
        </w:rPr>
        <w:t>Sistema d</w:t>
      </w:r>
      <w:r w:rsidR="00A86AC3" w:rsidRPr="00C417B1">
        <w:rPr>
          <w:lang w:eastAsia="x-none"/>
        </w:rPr>
        <w:t>i governance</w:t>
      </w:r>
      <w:r w:rsidRPr="00C417B1">
        <w:rPr>
          <w:i/>
          <w:lang w:eastAsia="x-none"/>
        </w:rPr>
        <w:t xml:space="preserve"> </w:t>
      </w:r>
    </w:p>
    <w:p w14:paraId="2167B28D" w14:textId="77777777" w:rsidR="00822E7D" w:rsidRPr="00C417B1" w:rsidRDefault="00822E7D" w:rsidP="008B5ABB">
      <w:pPr>
        <w:pStyle w:val="Corpodeltesto2"/>
        <w:numPr>
          <w:ilvl w:val="0"/>
          <w:numId w:val="2"/>
        </w:numPr>
        <w:spacing w:before="120" w:line="276" w:lineRule="auto"/>
        <w:ind w:right="-1"/>
        <w:rPr>
          <w:rFonts w:ascii="Times New Roman" w:hAnsi="Times New Roman"/>
        </w:rPr>
      </w:pPr>
      <w:r w:rsidRPr="00C417B1">
        <w:rPr>
          <w:rFonts w:ascii="Times New Roman" w:hAnsi="Times New Roman"/>
        </w:rPr>
        <w:t>Misure integrative per la prevenzione della corruzione</w:t>
      </w:r>
    </w:p>
    <w:p w14:paraId="223984B2" w14:textId="77777777" w:rsidR="00DD25CF" w:rsidRPr="00C417B1" w:rsidRDefault="00DD25CF" w:rsidP="00DD25CF">
      <w:pPr>
        <w:pStyle w:val="Corpodeltesto2"/>
        <w:numPr>
          <w:ilvl w:val="0"/>
          <w:numId w:val="2"/>
        </w:numPr>
        <w:spacing w:before="120"/>
        <w:ind w:right="-1"/>
        <w:rPr>
          <w:rFonts w:ascii="Times New Roman" w:hAnsi="Times New Roman"/>
        </w:rPr>
      </w:pPr>
      <w:r w:rsidRPr="00C417B1">
        <w:rPr>
          <w:rFonts w:ascii="Times New Roman" w:hAnsi="Times New Roman"/>
        </w:rPr>
        <w:t>Piano triennale di prevenzione della corruzione e della trasparenza 202</w:t>
      </w:r>
      <w:r w:rsidR="001549FD" w:rsidRPr="00C417B1">
        <w:rPr>
          <w:rFonts w:ascii="Times New Roman" w:hAnsi="Times New Roman"/>
        </w:rPr>
        <w:t>3</w:t>
      </w:r>
      <w:r w:rsidRPr="00C417B1">
        <w:rPr>
          <w:rFonts w:ascii="Times New Roman" w:hAnsi="Times New Roman"/>
        </w:rPr>
        <w:t xml:space="preserve"> - 202</w:t>
      </w:r>
      <w:r w:rsidR="001549FD" w:rsidRPr="00C417B1">
        <w:rPr>
          <w:rFonts w:ascii="Times New Roman" w:hAnsi="Times New Roman"/>
        </w:rPr>
        <w:t>5</w:t>
      </w:r>
    </w:p>
    <w:p w14:paraId="13A4605B" w14:textId="77777777" w:rsidR="00717E70" w:rsidRPr="00C417B1" w:rsidRDefault="00717E70" w:rsidP="00717E70">
      <w:pPr>
        <w:pStyle w:val="Corpodeltesto2"/>
        <w:numPr>
          <w:ilvl w:val="0"/>
          <w:numId w:val="2"/>
        </w:numPr>
        <w:spacing w:before="120" w:line="276" w:lineRule="auto"/>
        <w:ind w:right="-1"/>
        <w:rPr>
          <w:rFonts w:ascii="Times New Roman" w:hAnsi="Times New Roman"/>
        </w:rPr>
      </w:pPr>
      <w:r w:rsidRPr="00C417B1">
        <w:rPr>
          <w:rFonts w:ascii="Times New Roman" w:hAnsi="Times New Roman"/>
        </w:rPr>
        <w:t>Delibere dell’Autorità per l’Energia elettrica, Gas e Servizio Idrico (ARERA)</w:t>
      </w:r>
    </w:p>
    <w:p w14:paraId="241145AC" w14:textId="77777777" w:rsidR="00717E70" w:rsidRPr="00C417B1" w:rsidRDefault="00717E70" w:rsidP="00717E70">
      <w:pPr>
        <w:numPr>
          <w:ilvl w:val="0"/>
          <w:numId w:val="6"/>
        </w:numPr>
        <w:suppressAutoHyphens/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val="x-none" w:eastAsia="x-none"/>
        </w:rPr>
        <w:t>Direttiva 2009/28/CE</w:t>
      </w:r>
    </w:p>
    <w:p w14:paraId="45AA9D51" w14:textId="77777777" w:rsidR="00717E70" w:rsidRPr="00C417B1" w:rsidRDefault="00717E70" w:rsidP="00717E70">
      <w:pPr>
        <w:numPr>
          <w:ilvl w:val="0"/>
          <w:numId w:val="6"/>
        </w:numPr>
        <w:suppressAutoHyphens/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val="x-none" w:eastAsia="x-none"/>
        </w:rPr>
        <w:lastRenderedPageBreak/>
        <w:t>Decreto Legislativo 29.12.2003 n. 387 - Attuazione della direttiva 2001/77/CE riguardante le procedure autorizzative di nuovi impianti idroelettrici e prevedente un’autorizzazione unica per il rilascio da parte delle Regioni dell’autorizzazione per gli impianti di produzione di energia elettrica alimentati a fonte rinnovabile</w:t>
      </w:r>
    </w:p>
    <w:p w14:paraId="3D62115B" w14:textId="77777777" w:rsidR="00717E70" w:rsidRPr="00C417B1" w:rsidRDefault="00717E70" w:rsidP="00717E70">
      <w:pPr>
        <w:numPr>
          <w:ilvl w:val="0"/>
          <w:numId w:val="6"/>
        </w:numPr>
        <w:suppressAutoHyphens/>
        <w:spacing w:before="120" w:line="276" w:lineRule="auto"/>
        <w:ind w:right="-1"/>
        <w:jc w:val="both"/>
        <w:rPr>
          <w:strike/>
          <w:lang w:val="x-none" w:eastAsia="x-none"/>
        </w:rPr>
      </w:pPr>
      <w:r w:rsidRPr="00C417B1">
        <w:rPr>
          <w:lang w:eastAsia="x-none"/>
        </w:rPr>
        <w:t>Decreto ministeriale dello sviluppo economico del 6 luglio 2012 in merito alla riforma delle fonti rinnovabili e meccanismi alternativi di incentivi per impianti sopra il MW (GRIN ex CV)</w:t>
      </w:r>
    </w:p>
    <w:p w14:paraId="76409D3B" w14:textId="77777777" w:rsidR="00717E70" w:rsidRPr="00C417B1" w:rsidRDefault="00717E70" w:rsidP="00717E70">
      <w:pPr>
        <w:numPr>
          <w:ilvl w:val="0"/>
          <w:numId w:val="6"/>
        </w:numPr>
        <w:suppressAutoHyphens/>
        <w:spacing w:before="120" w:line="276" w:lineRule="auto"/>
        <w:ind w:right="-1"/>
        <w:jc w:val="both"/>
        <w:rPr>
          <w:lang w:val="x-none" w:eastAsia="x-none"/>
        </w:rPr>
      </w:pPr>
      <w:r w:rsidRPr="00C417B1">
        <w:t>“</w:t>
      </w:r>
      <w:r w:rsidRPr="00C417B1">
        <w:rPr>
          <w:i/>
          <w:iCs/>
        </w:rPr>
        <w:t>Piano di azione nazionale per le energie rinnovabili dell’Italia</w:t>
      </w:r>
      <w:r w:rsidRPr="00C417B1">
        <w:t>” 30 giugno 2010</w:t>
      </w:r>
    </w:p>
    <w:p w14:paraId="27DCE416" w14:textId="77777777" w:rsidR="00717E70" w:rsidRPr="00C417B1" w:rsidRDefault="00717E70" w:rsidP="00717E70">
      <w:pPr>
        <w:numPr>
          <w:ilvl w:val="0"/>
          <w:numId w:val="6"/>
        </w:numPr>
        <w:suppressAutoHyphens/>
        <w:spacing w:before="120" w:line="276" w:lineRule="auto"/>
        <w:ind w:right="-1"/>
        <w:jc w:val="both"/>
        <w:rPr>
          <w:lang w:val="x-none" w:eastAsia="x-none"/>
        </w:rPr>
      </w:pPr>
      <w:r w:rsidRPr="00C417B1">
        <w:t>D.G.R. n. 11710731 del 13 marzo 2007 - Piano di Tutela delle Acque (PTA) volto all’intero sistema idrico superficiale e sotterraneo in applicazione della Direttiva Quadro in materia di acque 2000/60/CE</w:t>
      </w:r>
    </w:p>
    <w:p w14:paraId="6026D903" w14:textId="77777777" w:rsidR="00717E70" w:rsidRPr="00C417B1" w:rsidRDefault="00717E70" w:rsidP="00717E70">
      <w:pPr>
        <w:numPr>
          <w:ilvl w:val="0"/>
          <w:numId w:val="6"/>
        </w:numPr>
        <w:suppressAutoHyphens/>
        <w:spacing w:before="120" w:line="276" w:lineRule="auto"/>
        <w:ind w:right="-1"/>
        <w:jc w:val="both"/>
        <w:rPr>
          <w:lang w:val="x-none" w:eastAsia="x-none"/>
        </w:rPr>
      </w:pPr>
      <w:r w:rsidRPr="00C417B1">
        <w:t>D.G.R. n. 53- 11975 del 04 agosto 2009, Piano Paesaggistico della Regione Piemonte (PPR) ove sono definiti gli indirizzi strategici per uno sviluppo sostenibile del territorio</w:t>
      </w:r>
    </w:p>
    <w:p w14:paraId="4D602AB2" w14:textId="77777777" w:rsidR="00717E70" w:rsidRPr="00C417B1" w:rsidRDefault="00717E70" w:rsidP="00717E70">
      <w:pPr>
        <w:numPr>
          <w:ilvl w:val="0"/>
          <w:numId w:val="6"/>
        </w:numPr>
        <w:suppressAutoHyphens/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eastAsia="x-none"/>
        </w:rPr>
        <w:t>Provvedimento di concessione – Disciplinare</w:t>
      </w:r>
    </w:p>
    <w:p w14:paraId="7D52CA00" w14:textId="77777777" w:rsidR="00A244D5" w:rsidRPr="00C417B1" w:rsidRDefault="00A244D5" w:rsidP="00A244D5">
      <w:pPr>
        <w:numPr>
          <w:ilvl w:val="0"/>
          <w:numId w:val="6"/>
        </w:numPr>
        <w:suppressAutoHyphens/>
        <w:spacing w:before="120" w:line="276" w:lineRule="auto"/>
        <w:ind w:right="-1"/>
        <w:jc w:val="both"/>
        <w:rPr>
          <w:lang w:eastAsia="x-none"/>
        </w:rPr>
      </w:pPr>
      <w:r w:rsidRPr="00C417B1">
        <w:rPr>
          <w:lang w:eastAsia="x-none"/>
        </w:rPr>
        <w:t>Testo Integrato per la Qualità della Vendita dell’Autorità di Regolazione per Energia Reti e Ambiente (TIQV)</w:t>
      </w:r>
    </w:p>
    <w:p w14:paraId="6C1C4BF2" w14:textId="77777777" w:rsidR="00717E70" w:rsidRPr="00C417B1" w:rsidRDefault="00717E70" w:rsidP="00717E70">
      <w:pPr>
        <w:pStyle w:val="Corpodeltesto2"/>
        <w:numPr>
          <w:ilvl w:val="0"/>
          <w:numId w:val="2"/>
        </w:numPr>
        <w:spacing w:before="120" w:line="276" w:lineRule="auto"/>
        <w:ind w:right="-1"/>
        <w:rPr>
          <w:rFonts w:ascii="Times New Roman" w:hAnsi="Times New Roman"/>
        </w:rPr>
      </w:pPr>
      <w:r w:rsidRPr="00C417B1">
        <w:rPr>
          <w:rFonts w:ascii="Times New Roman" w:hAnsi="Times New Roman"/>
        </w:rPr>
        <w:t>Procedure del Sistema di Gestione</w:t>
      </w:r>
      <w:r w:rsidR="001549FD" w:rsidRPr="00C417B1">
        <w:rPr>
          <w:rFonts w:ascii="Times New Roman" w:hAnsi="Times New Roman"/>
        </w:rPr>
        <w:t xml:space="preserve"> </w:t>
      </w:r>
      <w:r w:rsidR="00A47251" w:rsidRPr="00C417B1">
        <w:rPr>
          <w:rFonts w:ascii="Times New Roman" w:hAnsi="Times New Roman"/>
        </w:rPr>
        <w:t xml:space="preserve">ISO 9001 </w:t>
      </w:r>
      <w:r w:rsidRPr="00C417B1">
        <w:rPr>
          <w:rFonts w:ascii="Times New Roman" w:hAnsi="Times New Roman"/>
        </w:rPr>
        <w:t>con particolare – ma non esclusivo – riferimento a:</w:t>
      </w:r>
    </w:p>
    <w:p w14:paraId="149A7D20" w14:textId="77777777" w:rsidR="00717E70" w:rsidRPr="00C417B1" w:rsidRDefault="00000000" w:rsidP="00164E37">
      <w:pPr>
        <w:pStyle w:val="Corpodeltesto2"/>
        <w:numPr>
          <w:ilvl w:val="1"/>
          <w:numId w:val="2"/>
        </w:numPr>
        <w:spacing w:before="120"/>
        <w:ind w:right="-1"/>
        <w:rPr>
          <w:rFonts w:ascii="Times New Roman" w:hAnsi="Times New Roman"/>
        </w:rPr>
      </w:pPr>
      <w:hyperlink r:id="rId8" w:history="1">
        <w:r w:rsidR="00717E70" w:rsidRPr="00C417B1">
          <w:rPr>
            <w:rFonts w:ascii="Times New Roman" w:hAnsi="Times New Roman"/>
          </w:rPr>
          <w:t>PO.SE.05.1 - Gestione offerte calore A.</w:t>
        </w:r>
        <w:proofErr w:type="gramStart"/>
        <w:r w:rsidR="00717E70" w:rsidRPr="00C417B1">
          <w:rPr>
            <w:rFonts w:ascii="Times New Roman" w:hAnsi="Times New Roman"/>
          </w:rPr>
          <w:t>P.E</w:t>
        </w:r>
        <w:proofErr w:type="gramEnd"/>
      </w:hyperlink>
      <w:r w:rsidR="00755C38" w:rsidRPr="00C417B1">
        <w:rPr>
          <w:rFonts w:ascii="Times New Roman" w:hAnsi="Times New Roman"/>
        </w:rPr>
        <w:t>.</w:t>
      </w:r>
    </w:p>
    <w:p w14:paraId="05BEF1FF" w14:textId="77777777" w:rsidR="00717E70" w:rsidRPr="00C417B1" w:rsidRDefault="00000000" w:rsidP="00164E37">
      <w:pPr>
        <w:pStyle w:val="Corpodeltesto2"/>
        <w:numPr>
          <w:ilvl w:val="1"/>
          <w:numId w:val="2"/>
        </w:numPr>
        <w:spacing w:before="120"/>
        <w:ind w:right="-1"/>
        <w:rPr>
          <w:rFonts w:ascii="Times New Roman" w:hAnsi="Times New Roman"/>
        </w:rPr>
      </w:pPr>
      <w:hyperlink r:id="rId9" w:history="1">
        <w:r w:rsidR="00717E70" w:rsidRPr="00C417B1">
          <w:rPr>
            <w:rFonts w:ascii="Times New Roman" w:hAnsi="Times New Roman"/>
          </w:rPr>
          <w:t>PO.SE.05.2 - Progettazione Impianti termici</w:t>
        </w:r>
      </w:hyperlink>
    </w:p>
    <w:p w14:paraId="09566E0D" w14:textId="77777777" w:rsidR="00717E70" w:rsidRPr="00C417B1" w:rsidRDefault="00000000" w:rsidP="00164E37">
      <w:pPr>
        <w:pStyle w:val="Corpodeltesto2"/>
        <w:numPr>
          <w:ilvl w:val="1"/>
          <w:numId w:val="2"/>
        </w:numPr>
        <w:spacing w:before="120"/>
        <w:ind w:right="-1"/>
        <w:rPr>
          <w:rFonts w:ascii="Times New Roman" w:hAnsi="Times New Roman"/>
        </w:rPr>
      </w:pPr>
      <w:hyperlink r:id="rId10" w:history="1">
        <w:r w:rsidR="00717E70" w:rsidRPr="00C417B1">
          <w:rPr>
            <w:rFonts w:ascii="Times New Roman" w:hAnsi="Times New Roman"/>
          </w:rPr>
          <w:t>PO.SE.05.3 - Installazione e Consegna D’Impianto</w:t>
        </w:r>
      </w:hyperlink>
    </w:p>
    <w:p w14:paraId="53C894DB" w14:textId="77777777" w:rsidR="00717E70" w:rsidRPr="00C417B1" w:rsidRDefault="00000000" w:rsidP="00164E37">
      <w:pPr>
        <w:pStyle w:val="Corpodeltesto2"/>
        <w:numPr>
          <w:ilvl w:val="1"/>
          <w:numId w:val="2"/>
        </w:numPr>
        <w:spacing w:before="120"/>
        <w:ind w:right="-1"/>
        <w:rPr>
          <w:rFonts w:ascii="Times New Roman" w:hAnsi="Times New Roman"/>
        </w:rPr>
      </w:pPr>
      <w:hyperlink r:id="rId11" w:history="1">
        <w:r w:rsidR="00717E70" w:rsidRPr="00C417B1">
          <w:rPr>
            <w:rFonts w:ascii="Times New Roman" w:hAnsi="Times New Roman"/>
          </w:rPr>
          <w:t>PO.SE.05.4 - Gestione e Controllo Impianti Termici</w:t>
        </w:r>
      </w:hyperlink>
    </w:p>
    <w:p w14:paraId="51036EDF" w14:textId="77777777" w:rsidR="00717E70" w:rsidRPr="00C417B1" w:rsidRDefault="00000000" w:rsidP="00164E37">
      <w:pPr>
        <w:pStyle w:val="Corpodeltesto2"/>
        <w:numPr>
          <w:ilvl w:val="1"/>
          <w:numId w:val="2"/>
        </w:numPr>
        <w:spacing w:before="120"/>
        <w:ind w:right="-1"/>
        <w:rPr>
          <w:rFonts w:ascii="Times New Roman" w:hAnsi="Times New Roman"/>
        </w:rPr>
      </w:pPr>
      <w:hyperlink r:id="rId12" w:history="1">
        <w:r w:rsidR="00717E70" w:rsidRPr="00C417B1">
          <w:rPr>
            <w:rFonts w:ascii="Times New Roman" w:hAnsi="Times New Roman"/>
          </w:rPr>
          <w:t>PO.SE.05.5 - Esecuzione Letture, Fatturazione e Gestione del credito</w:t>
        </w:r>
      </w:hyperlink>
      <w:r w:rsidR="00717E70" w:rsidRPr="00C417B1">
        <w:rPr>
          <w:rFonts w:ascii="Times New Roman" w:hAnsi="Times New Roman"/>
        </w:rPr>
        <w:t xml:space="preserve"> </w:t>
      </w:r>
    </w:p>
    <w:p w14:paraId="0BC14EA3" w14:textId="77777777" w:rsidR="00717E70" w:rsidRPr="00C417B1" w:rsidRDefault="00000000" w:rsidP="00164E37">
      <w:pPr>
        <w:pStyle w:val="Corpodeltesto2"/>
        <w:numPr>
          <w:ilvl w:val="1"/>
          <w:numId w:val="2"/>
        </w:numPr>
        <w:spacing w:before="120"/>
        <w:ind w:right="-1"/>
        <w:rPr>
          <w:rFonts w:ascii="Times New Roman" w:hAnsi="Times New Roman"/>
        </w:rPr>
      </w:pPr>
      <w:hyperlink r:id="rId13" w:history="1">
        <w:r w:rsidR="00717E70" w:rsidRPr="00C417B1">
          <w:rPr>
            <w:rFonts w:ascii="Times New Roman" w:hAnsi="Times New Roman"/>
          </w:rPr>
          <w:t>PO.SE.05.6 - Copertura finanziaria per la riqualificazione di Centrali Termiche</w:t>
        </w:r>
      </w:hyperlink>
      <w:r w:rsidR="00717E70" w:rsidRPr="00C417B1">
        <w:rPr>
          <w:rFonts w:ascii="Times New Roman" w:hAnsi="Times New Roman"/>
        </w:rPr>
        <w:fldChar w:fldCharType="begin"/>
      </w:r>
      <w:r w:rsidR="00717E70" w:rsidRPr="00C417B1">
        <w:rPr>
          <w:rFonts w:ascii="Times New Roman" w:hAnsi="Times New Roman"/>
        </w:rPr>
        <w:instrText xml:space="preserve"> HYPERLINK "http://intranet.aceapinerolese.it/SG/Procedure/PO.SE.05.10%20-%20Guida%20alla%20formulazione%20offerta%20e%20contratto%20EPC.pdf" </w:instrText>
      </w:r>
      <w:r w:rsidR="00717E70" w:rsidRPr="00C417B1">
        <w:rPr>
          <w:rFonts w:ascii="Times New Roman" w:hAnsi="Times New Roman"/>
        </w:rPr>
      </w:r>
      <w:r w:rsidR="00717E70" w:rsidRPr="00C417B1">
        <w:rPr>
          <w:rFonts w:ascii="Times New Roman" w:hAnsi="Times New Roman"/>
        </w:rPr>
        <w:fldChar w:fldCharType="separate"/>
      </w:r>
      <w:r w:rsidR="00717E70" w:rsidRPr="00C417B1">
        <w:rPr>
          <w:rFonts w:ascii="Times New Roman" w:hAnsi="Times New Roman"/>
        </w:rPr>
        <w:t xml:space="preserve"> </w:t>
      </w:r>
    </w:p>
    <w:p w14:paraId="11F26CBA" w14:textId="77777777" w:rsidR="00717E70" w:rsidRPr="00C417B1" w:rsidRDefault="00717E70" w:rsidP="00164E37">
      <w:pPr>
        <w:pStyle w:val="Corpodeltesto2"/>
        <w:numPr>
          <w:ilvl w:val="1"/>
          <w:numId w:val="2"/>
        </w:numPr>
        <w:spacing w:before="120"/>
        <w:ind w:right="-1"/>
        <w:rPr>
          <w:rFonts w:ascii="Times New Roman" w:hAnsi="Times New Roman"/>
        </w:rPr>
      </w:pPr>
      <w:r w:rsidRPr="00C417B1">
        <w:rPr>
          <w:rFonts w:ascii="Times New Roman" w:hAnsi="Times New Roman"/>
        </w:rPr>
        <w:t>PO.SE.05.10 - Guida alla formulazione offerta e contratto EPC</w:t>
      </w:r>
      <w:r w:rsidRPr="00C417B1">
        <w:rPr>
          <w:rFonts w:ascii="Times New Roman" w:hAnsi="Times New Roman"/>
        </w:rPr>
        <w:fldChar w:fldCharType="end"/>
      </w:r>
    </w:p>
    <w:p w14:paraId="1C41E72D" w14:textId="77777777" w:rsidR="00717E70" w:rsidRPr="00C417B1" w:rsidRDefault="00000000" w:rsidP="00164E37">
      <w:pPr>
        <w:pStyle w:val="Corpodeltesto2"/>
        <w:numPr>
          <w:ilvl w:val="1"/>
          <w:numId w:val="2"/>
        </w:numPr>
        <w:spacing w:before="120"/>
        <w:ind w:right="-1"/>
        <w:rPr>
          <w:rFonts w:ascii="Times New Roman" w:hAnsi="Times New Roman"/>
        </w:rPr>
      </w:pPr>
      <w:hyperlink r:id="rId14" w:history="1">
        <w:r w:rsidR="00717E70" w:rsidRPr="00C417B1">
          <w:rPr>
            <w:rFonts w:ascii="Times New Roman" w:hAnsi="Times New Roman"/>
          </w:rPr>
          <w:t>PO.SE.06.1 - Gestione della richiesta di informazioni e dei reclami</w:t>
        </w:r>
      </w:hyperlink>
    </w:p>
    <w:p w14:paraId="274E6764" w14:textId="77777777" w:rsidR="001549FD" w:rsidRPr="00C417B1" w:rsidRDefault="001549FD" w:rsidP="00164E37">
      <w:pPr>
        <w:pStyle w:val="Corpodeltesto2"/>
        <w:numPr>
          <w:ilvl w:val="1"/>
          <w:numId w:val="2"/>
        </w:numPr>
        <w:spacing w:before="120"/>
        <w:ind w:right="-1"/>
        <w:rPr>
          <w:rFonts w:ascii="Times New Roman" w:hAnsi="Times New Roman"/>
        </w:rPr>
      </w:pPr>
      <w:r w:rsidRPr="00C417B1">
        <w:rPr>
          <w:rFonts w:ascii="Times New Roman" w:hAnsi="Times New Roman"/>
        </w:rPr>
        <w:t>PO.SE.01.1 - Rischi e opportunità dell’organizzazione</w:t>
      </w:r>
    </w:p>
    <w:p w14:paraId="05E12A18" w14:textId="77777777" w:rsidR="003763BF" w:rsidRPr="00C417B1" w:rsidRDefault="003763BF" w:rsidP="008B5ABB">
      <w:pPr>
        <w:numPr>
          <w:ilvl w:val="0"/>
          <w:numId w:val="6"/>
        </w:numPr>
        <w:suppressAutoHyphens/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val="x-none" w:eastAsia="x-none"/>
        </w:rPr>
        <w:t>Altre procedure del presente MOG</w:t>
      </w:r>
      <w:r w:rsidR="00657A2A" w:rsidRPr="00C417B1">
        <w:rPr>
          <w:lang w:eastAsia="x-none"/>
        </w:rPr>
        <w:t xml:space="preserve"> </w:t>
      </w:r>
      <w:r w:rsidRPr="00C417B1">
        <w:rPr>
          <w:lang w:eastAsia="x-none"/>
        </w:rPr>
        <w:t>231</w:t>
      </w:r>
      <w:r w:rsidRPr="00C417B1">
        <w:rPr>
          <w:lang w:val="x-none" w:eastAsia="x-none"/>
        </w:rPr>
        <w:t xml:space="preserve"> cui si rinvia, per quanto di competenza, con particolare – ma non esclusivo – riferimento a:</w:t>
      </w:r>
    </w:p>
    <w:p w14:paraId="2A188821" w14:textId="77777777" w:rsidR="003763BF" w:rsidRPr="00C417B1" w:rsidRDefault="000E7162" w:rsidP="008B5ABB">
      <w:pPr>
        <w:pStyle w:val="Paragrafoelenco"/>
        <w:numPr>
          <w:ilvl w:val="0"/>
          <w:numId w:val="3"/>
        </w:numPr>
        <w:spacing w:before="120" w:line="276" w:lineRule="auto"/>
        <w:ind w:right="-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417B1">
        <w:rPr>
          <w:rFonts w:ascii="Times New Roman" w:hAnsi="Times New Roman" w:cs="Times New Roman"/>
          <w:sz w:val="24"/>
          <w:szCs w:val="24"/>
        </w:rPr>
        <w:t>procedura 1 (gestione dei rapporti con l’</w:t>
      </w:r>
      <w:r w:rsidR="00600308" w:rsidRPr="00C417B1">
        <w:rPr>
          <w:rFonts w:ascii="Times New Roman" w:hAnsi="Times New Roman" w:cs="Times New Roman"/>
          <w:sz w:val="24"/>
          <w:szCs w:val="24"/>
        </w:rPr>
        <w:t>OdV</w:t>
      </w:r>
      <w:r w:rsidRPr="00C417B1">
        <w:rPr>
          <w:rFonts w:ascii="Times New Roman" w:hAnsi="Times New Roman" w:cs="Times New Roman"/>
          <w:sz w:val="24"/>
          <w:szCs w:val="24"/>
        </w:rPr>
        <w:t xml:space="preserve">) per quanto attiene i flussi informativi </w:t>
      </w:r>
      <w:r w:rsidR="008C3E26" w:rsidRPr="00C417B1">
        <w:rPr>
          <w:rFonts w:ascii="Times New Roman" w:hAnsi="Times New Roman" w:cs="Times New Roman"/>
          <w:sz w:val="24"/>
          <w:szCs w:val="24"/>
        </w:rPr>
        <w:t xml:space="preserve">e le segnalazioni </w:t>
      </w:r>
      <w:r w:rsidR="001549FD" w:rsidRPr="00C417B1">
        <w:rPr>
          <w:rFonts w:ascii="Times New Roman" w:hAnsi="Times New Roman" w:cs="Times New Roman"/>
          <w:i/>
          <w:iCs/>
          <w:sz w:val="24"/>
          <w:szCs w:val="24"/>
        </w:rPr>
        <w:t>whistleblowing</w:t>
      </w:r>
      <w:r w:rsidR="00AA5101" w:rsidRPr="00C417B1">
        <w:rPr>
          <w:rFonts w:ascii="Times New Roman" w:hAnsi="Times New Roman" w:cs="Times New Roman"/>
          <w:sz w:val="24"/>
          <w:szCs w:val="24"/>
        </w:rPr>
        <w:t>;</w:t>
      </w:r>
    </w:p>
    <w:p w14:paraId="0A2B1051" w14:textId="77777777" w:rsidR="000E7162" w:rsidRPr="00C417B1" w:rsidRDefault="000E7162" w:rsidP="008B5ABB">
      <w:pPr>
        <w:pStyle w:val="Paragrafoelenco"/>
        <w:numPr>
          <w:ilvl w:val="0"/>
          <w:numId w:val="3"/>
        </w:numPr>
        <w:spacing w:before="120" w:line="276" w:lineRule="auto"/>
        <w:ind w:right="-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417B1">
        <w:rPr>
          <w:rFonts w:ascii="Times New Roman" w:hAnsi="Times New Roman" w:cs="Times New Roman"/>
          <w:sz w:val="24"/>
          <w:szCs w:val="24"/>
        </w:rPr>
        <w:t xml:space="preserve">procedura 2 (gestione dei flussi finanziari) per quanto attiene </w:t>
      </w:r>
      <w:r w:rsidR="00AA5101" w:rsidRPr="00C417B1">
        <w:rPr>
          <w:rFonts w:ascii="Times New Roman" w:hAnsi="Times New Roman" w:cs="Times New Roman"/>
          <w:sz w:val="24"/>
          <w:szCs w:val="24"/>
        </w:rPr>
        <w:t>al</w:t>
      </w:r>
      <w:r w:rsidRPr="00C417B1">
        <w:rPr>
          <w:rFonts w:ascii="Times New Roman" w:hAnsi="Times New Roman" w:cs="Times New Roman"/>
          <w:sz w:val="24"/>
          <w:szCs w:val="24"/>
        </w:rPr>
        <w:t xml:space="preserve">la tracciabilità dei flussi finanziari; </w:t>
      </w:r>
    </w:p>
    <w:p w14:paraId="311D9AFD" w14:textId="77777777" w:rsidR="000E7162" w:rsidRPr="00C417B1" w:rsidRDefault="000E7162" w:rsidP="008B5ABB">
      <w:pPr>
        <w:pStyle w:val="Paragrafoelenco"/>
        <w:numPr>
          <w:ilvl w:val="0"/>
          <w:numId w:val="3"/>
        </w:numPr>
        <w:spacing w:before="120" w:line="276" w:lineRule="auto"/>
        <w:ind w:right="-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417B1">
        <w:rPr>
          <w:rFonts w:ascii="Times New Roman" w:hAnsi="Times New Roman" w:cs="Times New Roman"/>
          <w:sz w:val="24"/>
          <w:szCs w:val="24"/>
        </w:rPr>
        <w:t xml:space="preserve">procedura 3 (gestione degli </w:t>
      </w:r>
      <w:r w:rsidR="0090307A" w:rsidRPr="00C417B1">
        <w:rPr>
          <w:rFonts w:ascii="Times New Roman" w:hAnsi="Times New Roman" w:cs="Times New Roman"/>
          <w:sz w:val="24"/>
          <w:szCs w:val="24"/>
        </w:rPr>
        <w:t>acquisti</w:t>
      </w:r>
      <w:r w:rsidRPr="00C417B1">
        <w:rPr>
          <w:rFonts w:ascii="Times New Roman" w:hAnsi="Times New Roman" w:cs="Times New Roman"/>
          <w:sz w:val="24"/>
          <w:szCs w:val="24"/>
        </w:rPr>
        <w:t xml:space="preserve">) per quanto attiene </w:t>
      </w:r>
      <w:r w:rsidR="00AA5101" w:rsidRPr="00C417B1">
        <w:rPr>
          <w:rFonts w:ascii="Times New Roman" w:hAnsi="Times New Roman" w:cs="Times New Roman"/>
          <w:sz w:val="24"/>
          <w:szCs w:val="24"/>
        </w:rPr>
        <w:t>a</w:t>
      </w:r>
      <w:r w:rsidRPr="00C417B1">
        <w:rPr>
          <w:rFonts w:ascii="Times New Roman" w:hAnsi="Times New Roman" w:cs="Times New Roman"/>
          <w:sz w:val="24"/>
          <w:szCs w:val="24"/>
        </w:rPr>
        <w:t>gli approvvigionamenti;</w:t>
      </w:r>
    </w:p>
    <w:p w14:paraId="57CFB227" w14:textId="77777777" w:rsidR="00717E70" w:rsidRPr="00C417B1" w:rsidRDefault="00717E70" w:rsidP="008B5ABB">
      <w:pPr>
        <w:pStyle w:val="Paragrafoelenco"/>
        <w:numPr>
          <w:ilvl w:val="0"/>
          <w:numId w:val="3"/>
        </w:numPr>
        <w:spacing w:before="120" w:line="276" w:lineRule="auto"/>
        <w:ind w:right="-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417B1">
        <w:rPr>
          <w:rFonts w:ascii="Times New Roman" w:hAnsi="Times New Roman" w:cs="Times New Roman"/>
          <w:sz w:val="24"/>
          <w:szCs w:val="24"/>
        </w:rPr>
        <w:lastRenderedPageBreak/>
        <w:t>procedura 4 (gestione contabile, societaria e fiscale) per quanto attiene alla gestione della fatturazione attiva;</w:t>
      </w:r>
    </w:p>
    <w:p w14:paraId="55F25EA1" w14:textId="77777777" w:rsidR="00310EC3" w:rsidRPr="00C417B1" w:rsidRDefault="00310EC3" w:rsidP="008B5ABB">
      <w:pPr>
        <w:pStyle w:val="Paragrafoelenco"/>
        <w:numPr>
          <w:ilvl w:val="0"/>
          <w:numId w:val="3"/>
        </w:numPr>
        <w:spacing w:before="120" w:line="276" w:lineRule="auto"/>
        <w:ind w:right="-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417B1">
        <w:rPr>
          <w:rFonts w:ascii="Times New Roman" w:hAnsi="Times New Roman" w:cs="Times New Roman"/>
          <w:sz w:val="24"/>
          <w:szCs w:val="24"/>
        </w:rPr>
        <w:t xml:space="preserve">procedura 5 (gestione della proprietà intellettuale) per quanto attiene </w:t>
      </w:r>
      <w:r w:rsidR="00AA5101" w:rsidRPr="00C417B1">
        <w:rPr>
          <w:rFonts w:ascii="Times New Roman" w:hAnsi="Times New Roman" w:cs="Times New Roman"/>
          <w:sz w:val="24"/>
          <w:szCs w:val="24"/>
        </w:rPr>
        <w:t>al</w:t>
      </w:r>
      <w:r w:rsidRPr="00C417B1">
        <w:rPr>
          <w:rFonts w:ascii="Times New Roman" w:hAnsi="Times New Roman" w:cs="Times New Roman"/>
          <w:sz w:val="24"/>
          <w:szCs w:val="24"/>
        </w:rPr>
        <w:t>la proprietà industriale e la tutela del diritto d’autore;</w:t>
      </w:r>
    </w:p>
    <w:p w14:paraId="4E2525DF" w14:textId="77777777" w:rsidR="000E7162" w:rsidRPr="00C417B1" w:rsidRDefault="000E7162" w:rsidP="008B5ABB">
      <w:pPr>
        <w:pStyle w:val="Paragrafoelenco"/>
        <w:numPr>
          <w:ilvl w:val="0"/>
          <w:numId w:val="3"/>
        </w:numPr>
        <w:spacing w:before="120" w:line="276" w:lineRule="auto"/>
        <w:ind w:right="-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417B1">
        <w:rPr>
          <w:rFonts w:ascii="Times New Roman" w:hAnsi="Times New Roman" w:cs="Times New Roman"/>
          <w:sz w:val="24"/>
          <w:szCs w:val="24"/>
        </w:rPr>
        <w:t xml:space="preserve">procedura 7 (anticorruzione </w:t>
      </w:r>
      <w:r w:rsidR="00AA5101" w:rsidRPr="00C417B1">
        <w:rPr>
          <w:rFonts w:ascii="Times New Roman" w:hAnsi="Times New Roman" w:cs="Times New Roman"/>
          <w:sz w:val="24"/>
          <w:szCs w:val="24"/>
        </w:rPr>
        <w:t>e g</w:t>
      </w:r>
      <w:r w:rsidR="008C3E26" w:rsidRPr="00C417B1">
        <w:rPr>
          <w:rFonts w:ascii="Times New Roman" w:hAnsi="Times New Roman" w:cs="Times New Roman"/>
          <w:sz w:val="24"/>
          <w:szCs w:val="24"/>
        </w:rPr>
        <w:t xml:space="preserve">estione dei rapporti con le PP.AA. e i Privati) </w:t>
      </w:r>
      <w:r w:rsidRPr="00C417B1">
        <w:rPr>
          <w:rFonts w:ascii="Times New Roman" w:hAnsi="Times New Roman" w:cs="Times New Roman"/>
          <w:sz w:val="24"/>
          <w:szCs w:val="24"/>
        </w:rPr>
        <w:t>per quanto attiene i rapporti c</w:t>
      </w:r>
      <w:r w:rsidR="008C3E26" w:rsidRPr="00C417B1">
        <w:rPr>
          <w:rFonts w:ascii="Times New Roman" w:hAnsi="Times New Roman" w:cs="Times New Roman"/>
          <w:sz w:val="24"/>
          <w:szCs w:val="24"/>
        </w:rPr>
        <w:t>on i soggetti pubblici e con i soggetti privati;</w:t>
      </w:r>
    </w:p>
    <w:p w14:paraId="022ABE9F" w14:textId="77777777" w:rsidR="00FA287D" w:rsidRPr="00C417B1" w:rsidRDefault="005E4545" w:rsidP="00A23872">
      <w:pPr>
        <w:pStyle w:val="Paragrafoelenco"/>
        <w:numPr>
          <w:ilvl w:val="0"/>
          <w:numId w:val="3"/>
        </w:numPr>
        <w:spacing w:before="120" w:line="276" w:lineRule="auto"/>
        <w:ind w:right="-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417B1">
        <w:rPr>
          <w:rFonts w:ascii="Times New Roman" w:hAnsi="Times New Roman" w:cs="Times New Roman"/>
          <w:sz w:val="24"/>
          <w:szCs w:val="24"/>
        </w:rPr>
        <w:t xml:space="preserve">procedura 13 (gestione dei rapporti </w:t>
      </w:r>
      <w:r w:rsidR="008C3E26" w:rsidRPr="00C417B1">
        <w:rPr>
          <w:rFonts w:ascii="Times New Roman" w:hAnsi="Times New Roman" w:cs="Times New Roman"/>
          <w:sz w:val="24"/>
          <w:szCs w:val="24"/>
        </w:rPr>
        <w:t xml:space="preserve">di </w:t>
      </w:r>
      <w:r w:rsidRPr="00C417B1">
        <w:rPr>
          <w:rFonts w:ascii="Times New Roman" w:hAnsi="Times New Roman" w:cs="Times New Roman"/>
          <w:sz w:val="24"/>
          <w:szCs w:val="24"/>
        </w:rPr>
        <w:t xml:space="preserve">service) per quanto attiene i servizi di cui la società usufruisce in forza di contratto di service. </w:t>
      </w:r>
    </w:p>
    <w:p w14:paraId="3CDF8EBD" w14:textId="77777777" w:rsidR="00A23872" w:rsidRPr="00C417B1" w:rsidRDefault="00A23872" w:rsidP="00A23872">
      <w:pPr>
        <w:pStyle w:val="Paragrafoelenco"/>
        <w:spacing w:before="120" w:line="276" w:lineRule="auto"/>
        <w:ind w:left="1080" w:right="-1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773AC3F" w14:textId="77777777" w:rsidR="00FA287D" w:rsidRPr="00C417B1" w:rsidRDefault="003763BF" w:rsidP="008B5ABB">
      <w:pPr>
        <w:numPr>
          <w:ilvl w:val="0"/>
          <w:numId w:val="8"/>
        </w:numPr>
        <w:tabs>
          <w:tab w:val="left" w:pos="284"/>
        </w:tabs>
        <w:suppressAutoHyphens/>
        <w:spacing w:before="120" w:line="276" w:lineRule="auto"/>
        <w:ind w:left="0" w:right="-1" w:firstLine="0"/>
        <w:jc w:val="both"/>
        <w:rPr>
          <w:b/>
          <w:lang w:val="x-none" w:eastAsia="ar-SA"/>
        </w:rPr>
      </w:pPr>
      <w:r w:rsidRPr="00C417B1">
        <w:rPr>
          <w:b/>
          <w:lang w:val="x-none" w:eastAsia="ar-SA"/>
        </w:rPr>
        <w:t>Pro</w:t>
      </w:r>
      <w:r w:rsidR="006C18CE" w:rsidRPr="00C417B1">
        <w:rPr>
          <w:b/>
          <w:lang w:eastAsia="ar-SA"/>
        </w:rPr>
        <w:t>tocolli di prevenzione</w:t>
      </w:r>
      <w:bookmarkStart w:id="1" w:name="_Hlk15292847"/>
    </w:p>
    <w:p w14:paraId="5BA3D795" w14:textId="77777777" w:rsidR="001269D7" w:rsidRPr="00C417B1" w:rsidRDefault="001269D7" w:rsidP="008B5ABB">
      <w:pPr>
        <w:spacing w:before="120" w:line="276" w:lineRule="auto"/>
        <w:ind w:right="-1"/>
        <w:jc w:val="both"/>
      </w:pPr>
      <w:r w:rsidRPr="00C417B1">
        <w:t>Si precisa che la società ha contrattualmente demandato ad API lo svolgimento di una serie di servizi come da contratti agli atti della società, cui si rimanda nella loro formulazione attuale e nelle loro eventuali successive modifiche (di cui l’OdV deve essere tempestivamente informato), tra i quali:</w:t>
      </w:r>
    </w:p>
    <w:p w14:paraId="37926225" w14:textId="77777777" w:rsidR="001269D7" w:rsidRPr="00C417B1" w:rsidRDefault="001269D7" w:rsidP="008B5ABB">
      <w:pPr>
        <w:numPr>
          <w:ilvl w:val="0"/>
          <w:numId w:val="39"/>
        </w:numPr>
        <w:spacing w:before="120" w:line="276" w:lineRule="auto"/>
        <w:ind w:right="-1"/>
        <w:jc w:val="both"/>
        <w:rPr>
          <w:u w:val="single"/>
        </w:rPr>
      </w:pPr>
      <w:r w:rsidRPr="00C417B1">
        <w:rPr>
          <w:u w:val="single"/>
        </w:rPr>
        <w:t>il servizio legale</w:t>
      </w:r>
    </w:p>
    <w:p w14:paraId="05CBF851" w14:textId="77777777" w:rsidR="001269D7" w:rsidRPr="00C417B1" w:rsidRDefault="001269D7" w:rsidP="00717E70">
      <w:pPr>
        <w:numPr>
          <w:ilvl w:val="0"/>
          <w:numId w:val="39"/>
        </w:numPr>
        <w:spacing w:before="120" w:line="276" w:lineRule="auto"/>
        <w:ind w:right="-1"/>
        <w:jc w:val="both"/>
      </w:pPr>
      <w:r w:rsidRPr="00C417B1">
        <w:rPr>
          <w:u w:val="single"/>
        </w:rPr>
        <w:t>i servizi ai clienti (front office e back office), servizi elettrici</w:t>
      </w:r>
      <w:r w:rsidR="00717E70" w:rsidRPr="00C417B1">
        <w:rPr>
          <w:u w:val="single"/>
        </w:rPr>
        <w:t xml:space="preserve"> </w:t>
      </w:r>
      <w:r w:rsidRPr="00C417B1">
        <w:rPr>
          <w:u w:val="single"/>
        </w:rPr>
        <w:t xml:space="preserve">i servizi di progettazione e assistenza alla direzione lavori.  </w:t>
      </w:r>
    </w:p>
    <w:p w14:paraId="7D01EADA" w14:textId="77777777" w:rsidR="001269D7" w:rsidRPr="00C417B1" w:rsidRDefault="001269D7" w:rsidP="008B5ABB">
      <w:pPr>
        <w:spacing w:before="120" w:line="276" w:lineRule="auto"/>
        <w:ind w:right="-1"/>
        <w:jc w:val="both"/>
      </w:pPr>
      <w:r w:rsidRPr="00C417B1">
        <w:t xml:space="preserve">Al fine di consentire un efficace controllo sui rapporti di service, APE adotta MOG231 e Codice Etico speculari a quello di API, agevolando la confrontabilità e l’omogeneità delle procedure. </w:t>
      </w:r>
    </w:p>
    <w:p w14:paraId="4D9BAC93" w14:textId="77777777" w:rsidR="001269D7" w:rsidRPr="00C417B1" w:rsidRDefault="001269D7" w:rsidP="008B5ABB">
      <w:pPr>
        <w:spacing w:before="120" w:line="276" w:lineRule="auto"/>
        <w:ind w:right="-1"/>
        <w:jc w:val="both"/>
      </w:pPr>
      <w:r w:rsidRPr="00C417B1">
        <w:t>API, nello svolgimento dei suddetti servizi in favore di APE, è tenuta a rispettare la speculare procedura 12 (Gestione delle attività commerciali e</w:t>
      </w:r>
      <w:r w:rsidR="00C30556" w:rsidRPr="00C417B1">
        <w:t>d</w:t>
      </w:r>
      <w:r w:rsidRPr="00C417B1">
        <w:t xml:space="preserve"> industriali) del proprio MOG231, unitamente agli eventuali ulteriori presidi previsti nel presente MOG231.</w:t>
      </w:r>
    </w:p>
    <w:p w14:paraId="68385526" w14:textId="77777777" w:rsidR="001269D7" w:rsidRPr="00C417B1" w:rsidRDefault="001269D7" w:rsidP="008B5ABB">
      <w:pPr>
        <w:tabs>
          <w:tab w:val="left" w:pos="284"/>
        </w:tabs>
        <w:spacing w:before="120" w:after="120" w:line="276" w:lineRule="auto"/>
        <w:ind w:right="-1"/>
        <w:jc w:val="both"/>
      </w:pPr>
      <w:r w:rsidRPr="00C417B1">
        <w:t>I rapporti di service tra APE e API sono regolati nell’apposita procedura (proc. 13) del presente MOG 231, cui si fa rinvio.</w:t>
      </w:r>
    </w:p>
    <w:p w14:paraId="54277329" w14:textId="77777777" w:rsidR="00AA5101" w:rsidRPr="00C417B1" w:rsidRDefault="00AA5101" w:rsidP="008B5ABB">
      <w:pPr>
        <w:tabs>
          <w:tab w:val="left" w:pos="284"/>
        </w:tabs>
        <w:spacing w:before="120" w:after="120" w:line="276" w:lineRule="auto"/>
        <w:ind w:right="-1"/>
        <w:jc w:val="center"/>
        <w:rPr>
          <w:i/>
        </w:rPr>
      </w:pPr>
      <w:r w:rsidRPr="00C417B1">
        <w:rPr>
          <w:i/>
        </w:rPr>
        <w:t>***</w:t>
      </w:r>
    </w:p>
    <w:p w14:paraId="0879DC5E" w14:textId="77777777" w:rsidR="006C18CE" w:rsidRPr="00C417B1" w:rsidRDefault="006C18CE" w:rsidP="008B5ABB">
      <w:pPr>
        <w:spacing w:before="120" w:line="276" w:lineRule="auto"/>
        <w:ind w:right="-1"/>
        <w:jc w:val="both"/>
        <w:rPr>
          <w:lang w:eastAsia="x-none"/>
        </w:rPr>
      </w:pPr>
      <w:bookmarkStart w:id="2" w:name="_Hlk4509422"/>
      <w:bookmarkEnd w:id="1"/>
      <w:r w:rsidRPr="00C417B1">
        <w:rPr>
          <w:lang w:eastAsia="x-none"/>
        </w:rPr>
        <w:t>Ai fini della prevenzione dei reati di cui al D.lgs. 231/01, oltre al rispetto della documentazione integrativa sopra riportata, occorre conformarsi a quanto segue</w:t>
      </w:r>
      <w:bookmarkEnd w:id="2"/>
      <w:r w:rsidRPr="00C417B1">
        <w:rPr>
          <w:lang w:eastAsia="x-none"/>
        </w:rPr>
        <w:t>:</w:t>
      </w:r>
    </w:p>
    <w:p w14:paraId="4607A7EA" w14:textId="77777777" w:rsidR="006C18CE" w:rsidRPr="00C417B1" w:rsidRDefault="006C18CE" w:rsidP="008B5ABB">
      <w:pPr>
        <w:spacing w:before="120" w:line="276" w:lineRule="auto"/>
        <w:ind w:right="-1"/>
        <w:jc w:val="both"/>
        <w:rPr>
          <w:lang w:eastAsia="x-none"/>
        </w:rPr>
      </w:pPr>
    </w:p>
    <w:p w14:paraId="2EC18477" w14:textId="77777777" w:rsidR="006C18CE" w:rsidRPr="00C417B1" w:rsidRDefault="006C18CE" w:rsidP="008B5ABB">
      <w:pPr>
        <w:numPr>
          <w:ilvl w:val="0"/>
          <w:numId w:val="35"/>
        </w:numPr>
        <w:spacing w:before="120" w:line="276" w:lineRule="auto"/>
        <w:ind w:right="-1"/>
        <w:jc w:val="both"/>
        <w:rPr>
          <w:i/>
        </w:rPr>
      </w:pPr>
      <w:r w:rsidRPr="00C417B1">
        <w:rPr>
          <w:i/>
          <w:u w:val="single"/>
        </w:rPr>
        <w:t>rapporti con le altre imprese</w:t>
      </w:r>
    </w:p>
    <w:p w14:paraId="51039582" w14:textId="77777777" w:rsidR="00AA5101" w:rsidRPr="00C417B1" w:rsidRDefault="00AA5101" w:rsidP="008B5ABB">
      <w:pPr>
        <w:pStyle w:val="Corpodeltesto2"/>
        <w:tabs>
          <w:tab w:val="left" w:pos="284"/>
        </w:tabs>
        <w:spacing w:before="120" w:line="276" w:lineRule="auto"/>
        <w:ind w:right="-1"/>
        <w:rPr>
          <w:rFonts w:ascii="Times New Roman" w:hAnsi="Times New Roman"/>
        </w:rPr>
      </w:pPr>
      <w:r w:rsidRPr="00C417B1">
        <w:rPr>
          <w:rFonts w:ascii="Times New Roman" w:hAnsi="Times New Roman"/>
        </w:rPr>
        <w:t>La Società riconosce la libera concorrenza come valore fondante della propria attività.</w:t>
      </w:r>
    </w:p>
    <w:p w14:paraId="118B729F" w14:textId="77777777" w:rsidR="00AA5101" w:rsidRPr="00C417B1" w:rsidRDefault="00AA5101" w:rsidP="008B5ABB">
      <w:pPr>
        <w:pStyle w:val="Corpodeltesto2"/>
        <w:tabs>
          <w:tab w:val="left" w:pos="284"/>
        </w:tabs>
        <w:spacing w:before="120" w:line="276" w:lineRule="auto"/>
        <w:ind w:right="-1"/>
        <w:rPr>
          <w:rFonts w:ascii="Times New Roman" w:hAnsi="Times New Roman"/>
        </w:rPr>
      </w:pPr>
      <w:r w:rsidRPr="00C417B1">
        <w:rPr>
          <w:rFonts w:ascii="Times New Roman" w:hAnsi="Times New Roman"/>
        </w:rPr>
        <w:t xml:space="preserve">I rapporti con le altre imprese devono essere improntati alla legalità, correttezza e onestà e devono avvenire nel rispetto dei principi stabiliti in materia di industria e commercio dalle leggi nazionali (con particolare – ma non esclusivo riferimento – al </w:t>
      </w:r>
      <w:proofErr w:type="spellStart"/>
      <w:r w:rsidRPr="00C417B1">
        <w:rPr>
          <w:rFonts w:ascii="Times New Roman" w:hAnsi="Times New Roman"/>
        </w:rPr>
        <w:t>D.Lgs.</w:t>
      </w:r>
      <w:proofErr w:type="spellEnd"/>
      <w:r w:rsidRPr="00C417B1">
        <w:rPr>
          <w:rFonts w:ascii="Times New Roman" w:hAnsi="Times New Roman"/>
        </w:rPr>
        <w:t xml:space="preserve"> 145/2007) ed internazionali e dell’Unione Europea, nonché nel rispetto delle procedure operative interne.</w:t>
      </w:r>
    </w:p>
    <w:p w14:paraId="2DB901CC" w14:textId="77777777" w:rsidR="00B53989" w:rsidRPr="00C417B1" w:rsidRDefault="00B53989" w:rsidP="008B5ABB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</w:p>
    <w:p w14:paraId="2D86C641" w14:textId="77777777" w:rsidR="00AA5101" w:rsidRPr="00C417B1" w:rsidRDefault="00AA5101" w:rsidP="008B5ABB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C417B1">
        <w:rPr>
          <w:rFonts w:ascii="Times New Roman" w:hAnsi="Times New Roman"/>
        </w:rPr>
        <w:t>È vietato:</w:t>
      </w:r>
    </w:p>
    <w:p w14:paraId="2670689B" w14:textId="77777777" w:rsidR="00AA5101" w:rsidRPr="00C417B1" w:rsidRDefault="00AA5101" w:rsidP="008B5ABB">
      <w:pPr>
        <w:pStyle w:val="Corpodeltesto2"/>
        <w:numPr>
          <w:ilvl w:val="0"/>
          <w:numId w:val="40"/>
        </w:numPr>
        <w:spacing w:before="120" w:line="276" w:lineRule="auto"/>
        <w:ind w:right="-1"/>
        <w:rPr>
          <w:rFonts w:ascii="Times New Roman" w:hAnsi="Times New Roman"/>
        </w:rPr>
      </w:pPr>
      <w:r w:rsidRPr="00C417B1">
        <w:rPr>
          <w:rFonts w:ascii="Times New Roman" w:hAnsi="Times New Roman"/>
        </w:rPr>
        <w:lastRenderedPageBreak/>
        <w:t>utilizzare violenza sulle cose o mezzi fraudolenti per impedire o turbare lo svolgimento di altra attività commerciale, industriale o produttiva;</w:t>
      </w:r>
    </w:p>
    <w:p w14:paraId="4169D69A" w14:textId="77777777" w:rsidR="00AA5101" w:rsidRPr="00C417B1" w:rsidRDefault="00AA5101" w:rsidP="008B5ABB">
      <w:pPr>
        <w:pStyle w:val="Corpodeltesto2"/>
        <w:numPr>
          <w:ilvl w:val="0"/>
          <w:numId w:val="40"/>
        </w:numPr>
        <w:spacing w:before="120" w:line="276" w:lineRule="auto"/>
        <w:ind w:right="-1"/>
        <w:rPr>
          <w:rFonts w:ascii="Times New Roman" w:hAnsi="Times New Roman"/>
        </w:rPr>
      </w:pPr>
      <w:r w:rsidRPr="00C417B1">
        <w:rPr>
          <w:rFonts w:ascii="Times New Roman" w:hAnsi="Times New Roman"/>
        </w:rPr>
        <w:t>porre in essere comportamenti violenti o intimidatori idonei ad impedire ad altre imprese concorrente di autodeterminarsi nell’esercizio delle proprie attività commerciali, industriali o produttive;</w:t>
      </w:r>
    </w:p>
    <w:p w14:paraId="145AB90D" w14:textId="77777777" w:rsidR="00AA5101" w:rsidRPr="00C417B1" w:rsidRDefault="00AA5101" w:rsidP="008B5ABB">
      <w:pPr>
        <w:pStyle w:val="Corpodeltesto2"/>
        <w:numPr>
          <w:ilvl w:val="0"/>
          <w:numId w:val="40"/>
        </w:numPr>
        <w:spacing w:before="120" w:line="276" w:lineRule="auto"/>
        <w:ind w:right="-1"/>
        <w:rPr>
          <w:rFonts w:ascii="Times New Roman" w:hAnsi="Times New Roman"/>
        </w:rPr>
      </w:pPr>
      <w:r w:rsidRPr="00C417B1">
        <w:rPr>
          <w:rFonts w:ascii="Times New Roman" w:hAnsi="Times New Roman"/>
        </w:rPr>
        <w:t>compiere atti di concorrenza contrari agli usi onesti in materia industriale o commerciale;</w:t>
      </w:r>
    </w:p>
    <w:p w14:paraId="7779D8CC" w14:textId="77777777" w:rsidR="00AA5101" w:rsidRPr="00C417B1" w:rsidRDefault="00AA5101" w:rsidP="008B5ABB">
      <w:pPr>
        <w:pStyle w:val="Corpodeltesto2"/>
        <w:numPr>
          <w:ilvl w:val="0"/>
          <w:numId w:val="40"/>
        </w:numPr>
        <w:spacing w:before="120" w:line="276" w:lineRule="auto"/>
        <w:ind w:right="-1"/>
        <w:rPr>
          <w:rFonts w:ascii="Times New Roman" w:hAnsi="Times New Roman"/>
        </w:rPr>
      </w:pPr>
      <w:r w:rsidRPr="00C417B1">
        <w:rPr>
          <w:rFonts w:ascii="Times New Roman" w:hAnsi="Times New Roman"/>
        </w:rPr>
        <w:t xml:space="preserve">compiere atti idonei a creare confusione con l’attività di altra impresa; </w:t>
      </w:r>
    </w:p>
    <w:p w14:paraId="187F0957" w14:textId="77777777" w:rsidR="00AA5101" w:rsidRPr="00C417B1" w:rsidRDefault="00AA5101" w:rsidP="008B5ABB">
      <w:pPr>
        <w:pStyle w:val="Corpodeltesto2"/>
        <w:numPr>
          <w:ilvl w:val="0"/>
          <w:numId w:val="40"/>
        </w:numPr>
        <w:spacing w:before="120" w:line="276" w:lineRule="auto"/>
        <w:ind w:right="-1"/>
        <w:rPr>
          <w:rFonts w:ascii="Times New Roman" w:hAnsi="Times New Roman"/>
        </w:rPr>
      </w:pPr>
      <w:r w:rsidRPr="00C417B1">
        <w:rPr>
          <w:rFonts w:ascii="Times New Roman" w:hAnsi="Times New Roman"/>
        </w:rPr>
        <w:t>diffondere notizie e/o informazioni sull’attività di altre imprese ovvero porre in essere pubblicità non veritiera e/o denigratoria idonea a determinare il discredito delle stesse.</w:t>
      </w:r>
    </w:p>
    <w:p w14:paraId="5C961290" w14:textId="77777777" w:rsidR="00AA5101" w:rsidRPr="00C417B1" w:rsidRDefault="00AA5101" w:rsidP="008B5ABB">
      <w:pPr>
        <w:spacing w:before="120" w:after="120" w:line="276" w:lineRule="auto"/>
        <w:jc w:val="both"/>
        <w:outlineLvl w:val="0"/>
      </w:pPr>
      <w:r w:rsidRPr="00C417B1">
        <w:t xml:space="preserve">Per </w:t>
      </w:r>
      <w:r w:rsidRPr="00C417B1">
        <w:rPr>
          <w:iCs/>
        </w:rPr>
        <w:t>quanto</w:t>
      </w:r>
      <w:r w:rsidRPr="00C417B1">
        <w:t xml:space="preserve"> concerne i rapporti con le altre imprese mediante l’utilizzo delle apparecchiature informatiche, si rinvia alla procedura di Gestione delle attività informatiche (proc. 9) del presente MOG 231.</w:t>
      </w:r>
    </w:p>
    <w:p w14:paraId="045314DA" w14:textId="77777777" w:rsidR="00A47251" w:rsidRPr="00C417B1" w:rsidRDefault="00A47251" w:rsidP="008B5ABB">
      <w:pPr>
        <w:spacing w:before="120" w:after="120" w:line="276" w:lineRule="auto"/>
        <w:jc w:val="both"/>
        <w:outlineLvl w:val="0"/>
      </w:pPr>
    </w:p>
    <w:p w14:paraId="0253B050" w14:textId="422010BE" w:rsidR="00A244D5" w:rsidRPr="00C417B1" w:rsidRDefault="00A244D5" w:rsidP="00A244D5">
      <w:pPr>
        <w:numPr>
          <w:ilvl w:val="0"/>
          <w:numId w:val="36"/>
        </w:numPr>
        <w:spacing w:before="120" w:line="276" w:lineRule="auto"/>
        <w:ind w:right="-1"/>
        <w:jc w:val="both"/>
        <w:rPr>
          <w:i/>
          <w:u w:val="single"/>
          <w:lang w:val="x-none" w:eastAsia="x-none"/>
        </w:rPr>
      </w:pPr>
      <w:bookmarkStart w:id="3" w:name="_Hlk172129423"/>
      <w:r w:rsidRPr="00C417B1">
        <w:rPr>
          <w:i/>
          <w:u w:val="single"/>
          <w:lang w:eastAsia="x-none"/>
        </w:rPr>
        <w:t xml:space="preserve">contrattualizzazione del servizio </w:t>
      </w:r>
    </w:p>
    <w:p w14:paraId="5F9F9A9E" w14:textId="20F00558" w:rsidR="00A244D5" w:rsidRPr="00C417B1" w:rsidRDefault="00A244D5" w:rsidP="00A244D5">
      <w:pPr>
        <w:spacing w:before="120" w:line="276" w:lineRule="auto"/>
        <w:ind w:right="-1"/>
        <w:jc w:val="both"/>
        <w:rPr>
          <w:lang w:eastAsia="x-none"/>
        </w:rPr>
      </w:pPr>
      <w:r w:rsidRPr="00C417B1">
        <w:rPr>
          <w:lang w:eastAsia="x-none"/>
        </w:rPr>
        <w:t xml:space="preserve">Le trattative commerciali </w:t>
      </w:r>
      <w:r w:rsidRPr="00C417B1">
        <w:rPr>
          <w:lang w:val="x-none" w:eastAsia="x-none"/>
        </w:rPr>
        <w:t xml:space="preserve">devono avvenire </w:t>
      </w:r>
      <w:r w:rsidRPr="00C417B1">
        <w:rPr>
          <w:lang w:eastAsia="x-none"/>
        </w:rPr>
        <w:t>secondo l’ordinaria diligenza,</w:t>
      </w:r>
      <w:r w:rsidRPr="00C417B1">
        <w:rPr>
          <w:lang w:val="x-none" w:eastAsia="x-none"/>
        </w:rPr>
        <w:t xml:space="preserve"> nel rispetto delle leggi nazionali</w:t>
      </w:r>
      <w:r w:rsidRPr="00C417B1">
        <w:rPr>
          <w:lang w:eastAsia="x-none"/>
        </w:rPr>
        <w:t xml:space="preserve"> (con particolare – ma non esclusivo riferimento – al D. Lgs. 146/2007), internazionali e </w:t>
      </w:r>
      <w:r w:rsidRPr="00C417B1">
        <w:rPr>
          <w:lang w:val="x-none" w:eastAsia="x-none"/>
        </w:rPr>
        <w:t>d</w:t>
      </w:r>
      <w:r w:rsidRPr="00C417B1">
        <w:rPr>
          <w:lang w:eastAsia="x-none"/>
        </w:rPr>
        <w:t>el</w:t>
      </w:r>
      <w:r w:rsidRPr="00C417B1">
        <w:rPr>
          <w:lang w:val="x-none" w:eastAsia="x-none"/>
        </w:rPr>
        <w:t>l’Unione Europea</w:t>
      </w:r>
      <w:r w:rsidRPr="00C417B1">
        <w:rPr>
          <w:lang w:eastAsia="x-none"/>
        </w:rPr>
        <w:t xml:space="preserve">, nonché devono rispettare quanto previsto dal Codice Etico, dalla procedura Anticorruzione e Gestione dei rapporti con le PP.AA. ed i Privati (proc. 7) del presente MOG 231 e dalle istruzioni operative interne. </w:t>
      </w:r>
      <w:proofErr w:type="gramStart"/>
      <w:r w:rsidRPr="00C417B1">
        <w:rPr>
          <w:lang w:eastAsia="x-none"/>
        </w:rPr>
        <w:t>E’</w:t>
      </w:r>
      <w:proofErr w:type="gramEnd"/>
      <w:r w:rsidRPr="00C417B1">
        <w:rPr>
          <w:lang w:eastAsia="x-none"/>
        </w:rPr>
        <w:t xml:space="preserve"> vietata qualsiasi condotta illecita o lesiva dell’interesse lecito del cliente.</w:t>
      </w:r>
    </w:p>
    <w:p w14:paraId="08FB8A07" w14:textId="77777777" w:rsidR="00A244D5" w:rsidRPr="00C417B1" w:rsidRDefault="00A244D5" w:rsidP="00A244D5">
      <w:pPr>
        <w:spacing w:before="120" w:line="276" w:lineRule="auto"/>
        <w:ind w:right="140"/>
        <w:jc w:val="both"/>
        <w:rPr>
          <w:lang w:eastAsia="x-none"/>
        </w:rPr>
      </w:pPr>
      <w:r w:rsidRPr="00C417B1">
        <w:rPr>
          <w:lang w:eastAsia="x-none"/>
        </w:rPr>
        <w:t>In ogni caso, è vietato:</w:t>
      </w:r>
    </w:p>
    <w:p w14:paraId="34EAE4DE" w14:textId="77777777" w:rsidR="00A244D5" w:rsidRPr="00C417B1" w:rsidRDefault="00A244D5" w:rsidP="00A244D5">
      <w:pPr>
        <w:numPr>
          <w:ilvl w:val="0"/>
          <w:numId w:val="5"/>
        </w:numPr>
        <w:spacing w:before="120" w:line="276" w:lineRule="auto"/>
        <w:ind w:right="140"/>
        <w:jc w:val="both"/>
        <w:rPr>
          <w:lang w:eastAsia="x-none"/>
        </w:rPr>
      </w:pPr>
      <w:r w:rsidRPr="00C417B1">
        <w:rPr>
          <w:lang w:eastAsia="x-none"/>
        </w:rPr>
        <w:t xml:space="preserve">pubblicizzare i propri servizi in maniera non veritiera o comunque idonea a generare un inganno o a viziare la libera scelta del cliente; </w:t>
      </w:r>
    </w:p>
    <w:p w14:paraId="325AE693" w14:textId="77777777" w:rsidR="00A244D5" w:rsidRPr="00C417B1" w:rsidRDefault="00A244D5" w:rsidP="00A244D5">
      <w:pPr>
        <w:numPr>
          <w:ilvl w:val="0"/>
          <w:numId w:val="5"/>
        </w:numPr>
        <w:spacing w:before="120" w:line="276" w:lineRule="auto"/>
        <w:ind w:right="140"/>
        <w:jc w:val="both"/>
        <w:rPr>
          <w:lang w:eastAsia="x-none"/>
        </w:rPr>
      </w:pPr>
      <w:r w:rsidRPr="00C417B1">
        <w:rPr>
          <w:lang w:eastAsia="x-none"/>
        </w:rPr>
        <w:t>pubblicizzare i propri servizi in maniera idonea ad indurre in errore il cliente circa le caratteristiche del servizio.</w:t>
      </w:r>
    </w:p>
    <w:p w14:paraId="644C6BA5" w14:textId="3309D3B1" w:rsidR="00A244D5" w:rsidRPr="00C417B1" w:rsidRDefault="00A244D5" w:rsidP="00A244D5">
      <w:pPr>
        <w:spacing w:before="120" w:line="276" w:lineRule="auto"/>
        <w:jc w:val="both"/>
      </w:pPr>
      <w:r w:rsidRPr="00C417B1">
        <w:t xml:space="preserve">Ogni contratto di fornitura ed eventuali modifiche e/o integrazioni allo stesso devono essere preventivamente approvate e sottoscritte dal cliente e dal Procuratore - Responsabile Operativo. </w:t>
      </w:r>
    </w:p>
    <w:p w14:paraId="62CA7567" w14:textId="77777777" w:rsidR="00A244D5" w:rsidRPr="00C417B1" w:rsidRDefault="00A244D5" w:rsidP="00A244D5">
      <w:pPr>
        <w:spacing w:before="120" w:line="276" w:lineRule="auto"/>
        <w:jc w:val="both"/>
      </w:pPr>
      <w:r w:rsidRPr="00C417B1">
        <w:t>Per la stipula dei contratti, la Società può avvalersi anche di Agenti Commerciali debitamente incaricati previa verifica della loro iscrizione nell’apposito ruolo istituito presso le Camere di Commercio.</w:t>
      </w:r>
    </w:p>
    <w:p w14:paraId="0C06CFCE" w14:textId="77777777" w:rsidR="00A244D5" w:rsidRPr="00C417B1" w:rsidRDefault="00A244D5" w:rsidP="00A244D5">
      <w:pPr>
        <w:spacing w:before="120" w:line="276" w:lineRule="auto"/>
        <w:ind w:right="-1"/>
        <w:jc w:val="both"/>
        <w:rPr>
          <w:iCs/>
          <w:lang w:val="x-none" w:eastAsia="x-none"/>
        </w:rPr>
      </w:pPr>
      <w:r w:rsidRPr="00C417B1">
        <w:t xml:space="preserve">In caso di contratti sottoscritti con l'intermediazione degli Agenti Commerciali, la Società è tenuta a </w:t>
      </w:r>
      <w:r w:rsidRPr="00C417B1">
        <w:rPr>
          <w:iCs/>
          <w:lang w:val="x-none" w:eastAsia="x-none"/>
        </w:rPr>
        <w:t>verificare che i contratti conclusi dagli agenti commerciali siano sottoscritti dai clienti prima di provvedere al riconoscimento delle provvigioni, a tal fine verificando la sussistenza di documentazione comprovante la regolarità della trattativa commerciale (quali scambi di mail, proposte contrattuali, documenti identificativi del cliente, etc..).</w:t>
      </w:r>
    </w:p>
    <w:p w14:paraId="7C5ECE13" w14:textId="77777777" w:rsidR="00B53989" w:rsidRPr="00C417B1" w:rsidRDefault="00B53989" w:rsidP="00A244D5">
      <w:pPr>
        <w:spacing w:before="120" w:line="276" w:lineRule="auto"/>
        <w:ind w:right="-1"/>
        <w:jc w:val="both"/>
        <w:rPr>
          <w:iCs/>
          <w:lang w:val="x-none" w:eastAsia="x-none"/>
        </w:rPr>
      </w:pPr>
    </w:p>
    <w:p w14:paraId="5C14B09A" w14:textId="77777777" w:rsidR="00A244D5" w:rsidRPr="00C417B1" w:rsidRDefault="00A244D5" w:rsidP="00A244D5">
      <w:pPr>
        <w:numPr>
          <w:ilvl w:val="0"/>
          <w:numId w:val="36"/>
        </w:numPr>
        <w:spacing w:before="120" w:line="276" w:lineRule="auto"/>
        <w:ind w:right="-1"/>
        <w:jc w:val="both"/>
        <w:rPr>
          <w:i/>
          <w:u w:val="single"/>
          <w:lang w:val="x-none" w:eastAsia="x-none"/>
        </w:rPr>
      </w:pPr>
      <w:r w:rsidRPr="00C417B1">
        <w:rPr>
          <w:i/>
          <w:u w:val="single"/>
          <w:lang w:eastAsia="x-none"/>
        </w:rPr>
        <w:t xml:space="preserve">erogazione ed esecuzione del servizio </w:t>
      </w:r>
    </w:p>
    <w:p w14:paraId="20C7EDF9" w14:textId="77777777" w:rsidR="00A244D5" w:rsidRPr="00C417B1" w:rsidRDefault="00A244D5" w:rsidP="00A244D5">
      <w:pPr>
        <w:spacing w:before="120" w:line="276" w:lineRule="auto"/>
        <w:ind w:right="-1"/>
        <w:jc w:val="both"/>
        <w:rPr>
          <w:lang w:eastAsia="x-none"/>
        </w:rPr>
      </w:pPr>
      <w:r w:rsidRPr="00C417B1">
        <w:t>La Società riconosce la soddisfazione dei clienti come valore fondante della propria attività.</w:t>
      </w:r>
      <w:r w:rsidRPr="00C417B1">
        <w:rPr>
          <w:lang w:eastAsia="x-none"/>
        </w:rPr>
        <w:t xml:space="preserve"> </w:t>
      </w:r>
    </w:p>
    <w:p w14:paraId="31011DC2" w14:textId="5EA02BB4" w:rsidR="00A244D5" w:rsidRPr="00C417B1" w:rsidRDefault="00A244D5" w:rsidP="00A244D5">
      <w:pPr>
        <w:spacing w:before="120" w:line="276" w:lineRule="auto"/>
        <w:ind w:right="-1"/>
        <w:jc w:val="both"/>
        <w:rPr>
          <w:lang w:eastAsia="x-none"/>
        </w:rPr>
      </w:pPr>
      <w:r w:rsidRPr="00C417B1">
        <w:rPr>
          <w:lang w:eastAsia="x-none"/>
        </w:rPr>
        <w:t>Il servizio deve essere prestato a regola d’arte, nel rispetto degli standard specifici e generali di livello di qualità commerciale del servizio di vendita dal gas ai clienti finali, secondo i parametri legislativi vigenti e conformemente alle apposite procedure operative interne.</w:t>
      </w:r>
    </w:p>
    <w:p w14:paraId="12DF6D14" w14:textId="77777777" w:rsidR="00A244D5" w:rsidRPr="00C417B1" w:rsidRDefault="00A244D5" w:rsidP="00A244D5">
      <w:pPr>
        <w:spacing w:before="120" w:line="276" w:lineRule="auto"/>
        <w:ind w:right="-1"/>
        <w:jc w:val="both"/>
        <w:rPr>
          <w:lang w:eastAsia="x-none"/>
        </w:rPr>
      </w:pPr>
      <w:r w:rsidRPr="00C417B1">
        <w:t xml:space="preserve">In particolare, </w:t>
      </w:r>
      <w:r w:rsidRPr="00C417B1">
        <w:rPr>
          <w:lang w:eastAsia="x-none"/>
        </w:rPr>
        <w:t>la Società è tenuta a:</w:t>
      </w:r>
    </w:p>
    <w:p w14:paraId="20684453" w14:textId="26639C39" w:rsidR="00A244D5" w:rsidRPr="00C417B1" w:rsidRDefault="00A244D5" w:rsidP="00A244D5">
      <w:pPr>
        <w:numPr>
          <w:ilvl w:val="0"/>
          <w:numId w:val="3"/>
        </w:numPr>
        <w:spacing w:before="120" w:line="276" w:lineRule="auto"/>
        <w:ind w:right="-1"/>
        <w:jc w:val="both"/>
        <w:rPr>
          <w:bCs/>
          <w:iCs/>
          <w:lang w:eastAsia="x-none"/>
        </w:rPr>
      </w:pPr>
      <w:r w:rsidRPr="00C417B1">
        <w:rPr>
          <w:bCs/>
          <w:iCs/>
          <w:lang w:eastAsia="x-none"/>
        </w:rPr>
        <w:t>erogare il servizio di gestione calore nel rispetto di quanto previsto dalle procedure di cui al Manuale di qualità, con particolare - ma non esclusivo - riferimento alla procedura PO.SE.05.1 “</w:t>
      </w:r>
      <w:r w:rsidRPr="00C417B1">
        <w:rPr>
          <w:bCs/>
          <w:i/>
          <w:lang w:eastAsia="x-none"/>
        </w:rPr>
        <w:t>Gestione offerte calore</w:t>
      </w:r>
      <w:r w:rsidRPr="00C417B1">
        <w:rPr>
          <w:bCs/>
          <w:iCs/>
          <w:lang w:eastAsia="x-none"/>
        </w:rPr>
        <w:t>” ed in particolare:</w:t>
      </w:r>
    </w:p>
    <w:p w14:paraId="5B11F67F" w14:textId="77777777" w:rsidR="00A244D5" w:rsidRPr="00C417B1" w:rsidRDefault="00A244D5" w:rsidP="00A244D5">
      <w:pPr>
        <w:numPr>
          <w:ilvl w:val="0"/>
          <w:numId w:val="45"/>
        </w:numPr>
        <w:spacing w:before="120" w:line="276" w:lineRule="auto"/>
        <w:ind w:right="-1"/>
        <w:jc w:val="both"/>
        <w:rPr>
          <w:bCs/>
          <w:iCs/>
          <w:lang w:eastAsia="x-none"/>
        </w:rPr>
      </w:pPr>
      <w:r w:rsidRPr="00C417B1">
        <w:rPr>
          <w:bCs/>
          <w:iCs/>
          <w:lang w:eastAsia="x-none"/>
        </w:rPr>
        <w:t>provvedere al sopralluogo dell’impianto;</w:t>
      </w:r>
    </w:p>
    <w:p w14:paraId="5B2A57E0" w14:textId="77777777" w:rsidR="00A244D5" w:rsidRPr="00C417B1" w:rsidRDefault="00A244D5" w:rsidP="00A244D5">
      <w:pPr>
        <w:numPr>
          <w:ilvl w:val="0"/>
          <w:numId w:val="45"/>
        </w:numPr>
        <w:spacing w:before="120" w:line="276" w:lineRule="auto"/>
        <w:ind w:right="-1"/>
        <w:jc w:val="both"/>
        <w:rPr>
          <w:lang w:eastAsia="x-none"/>
        </w:rPr>
      </w:pPr>
      <w:r w:rsidRPr="00C417B1">
        <w:rPr>
          <w:lang w:eastAsia="x-none"/>
        </w:rPr>
        <w:t>provvedere alla formulazione del preventivo e all’offerta commerciale a seguito di sopralluogo dell’impianto che tenga conto delle caratteristiche e condizioni d’uso dello stesso, delle esigenze del cliente e della documentazione (eventuale) in suo possesso;</w:t>
      </w:r>
    </w:p>
    <w:p w14:paraId="027A223E" w14:textId="77777777" w:rsidR="00A244D5" w:rsidRPr="00C417B1" w:rsidRDefault="00A244D5" w:rsidP="00A244D5">
      <w:pPr>
        <w:numPr>
          <w:ilvl w:val="0"/>
          <w:numId w:val="45"/>
        </w:numPr>
        <w:spacing w:before="120" w:line="276" w:lineRule="auto"/>
        <w:ind w:right="-1"/>
        <w:jc w:val="both"/>
        <w:rPr>
          <w:lang w:eastAsia="x-none"/>
        </w:rPr>
      </w:pPr>
      <w:r w:rsidRPr="00C417B1">
        <w:rPr>
          <w:lang w:eastAsia="x-none"/>
        </w:rPr>
        <w:t xml:space="preserve">archiviare e conservare tutta la documentazione inerente </w:t>
      </w:r>
      <w:proofErr w:type="gramStart"/>
      <w:r w:rsidRPr="00C417B1">
        <w:rPr>
          <w:lang w:eastAsia="x-none"/>
        </w:rPr>
        <w:t>la</w:t>
      </w:r>
      <w:proofErr w:type="gramEnd"/>
      <w:r w:rsidRPr="00C417B1">
        <w:rPr>
          <w:lang w:eastAsia="x-none"/>
        </w:rPr>
        <w:t xml:space="preserve"> trattativa commerciale;</w:t>
      </w:r>
    </w:p>
    <w:p w14:paraId="22804D49" w14:textId="566CEB75" w:rsidR="00A244D5" w:rsidRPr="00C417B1" w:rsidRDefault="00A244D5" w:rsidP="00A244D5">
      <w:pPr>
        <w:numPr>
          <w:ilvl w:val="0"/>
          <w:numId w:val="3"/>
        </w:numPr>
        <w:spacing w:before="120" w:line="276" w:lineRule="auto"/>
        <w:ind w:right="-1"/>
        <w:jc w:val="both"/>
        <w:rPr>
          <w:lang w:eastAsia="x-none"/>
        </w:rPr>
      </w:pPr>
      <w:r w:rsidRPr="00C417B1">
        <w:t>gestire il servizio di vendita gas metano ed energia elettrica</w:t>
      </w:r>
      <w:r w:rsidRPr="00C417B1">
        <w:rPr>
          <w:lang w:eastAsia="x-none"/>
        </w:rPr>
        <w:t xml:space="preserve"> nel rispetto di quanto statuito nelle delibere dell’Autorità per l’Energia Elettrica, Gas e Servizio Idrico (ARERA – già AEEGSI) e relativi allegati,</w:t>
      </w:r>
      <w:r w:rsidRPr="00C417B1">
        <w:t xml:space="preserve"> della normativa e dei regolamenti di settore, nonché nel rispetto delle procedure interne;</w:t>
      </w:r>
    </w:p>
    <w:p w14:paraId="2F21BC2B" w14:textId="2B91BC8D" w:rsidR="00A244D5" w:rsidRPr="00C417B1" w:rsidRDefault="00A244D5" w:rsidP="00A244D5">
      <w:pPr>
        <w:numPr>
          <w:ilvl w:val="0"/>
          <w:numId w:val="3"/>
        </w:numPr>
        <w:suppressAutoHyphens/>
        <w:spacing w:before="120" w:line="276" w:lineRule="auto"/>
        <w:ind w:right="142"/>
        <w:jc w:val="both"/>
        <w:rPr>
          <w:lang w:eastAsia="ar-SA"/>
        </w:rPr>
      </w:pPr>
      <w:r w:rsidRPr="00C417B1">
        <w:t xml:space="preserve">procedere all’acquisto dell’energia elettrica </w:t>
      </w:r>
      <w:r w:rsidRPr="00C417B1">
        <w:rPr>
          <w:lang w:eastAsia="ar-SA"/>
        </w:rPr>
        <w:t>nel rispetto delle delibere emanante dall</w:t>
      </w:r>
      <w:r w:rsidRPr="00C417B1">
        <w:rPr>
          <w:lang w:eastAsia="x-none"/>
        </w:rPr>
        <w:t>’Autorità per l’Energia Elettrica, Gas e Servizio Idrico (ARERA – già AEEGSI)</w:t>
      </w:r>
      <w:r w:rsidRPr="00C417B1">
        <w:rPr>
          <w:lang w:eastAsia="ar-SA"/>
        </w:rPr>
        <w:t>, con particolare – ma non esclusivo – riferimento alla modalità e alle condizioni tecnico-economiche;</w:t>
      </w:r>
    </w:p>
    <w:p w14:paraId="3C3C9583" w14:textId="10FB26EC" w:rsidR="00A244D5" w:rsidRPr="00C417B1" w:rsidRDefault="00A244D5" w:rsidP="00A244D5">
      <w:pPr>
        <w:numPr>
          <w:ilvl w:val="0"/>
          <w:numId w:val="3"/>
        </w:numPr>
        <w:suppressAutoHyphens/>
        <w:spacing w:before="120" w:line="276" w:lineRule="auto"/>
        <w:ind w:right="142"/>
        <w:jc w:val="both"/>
        <w:rPr>
          <w:lang w:eastAsia="ar-SA"/>
        </w:rPr>
      </w:pPr>
      <w:r w:rsidRPr="00C417B1">
        <w:rPr>
          <w:lang w:eastAsia="ar-SA"/>
        </w:rPr>
        <w:t>gestire la centrale idroelettrica nel rispetto della normativa europea, nazionale e regionale, del provvedimento di concessione, nonché nel rispetto dei principi condivisi mediante l’adozione del Codice Etico.</w:t>
      </w:r>
    </w:p>
    <w:p w14:paraId="7B409EE6" w14:textId="77777777" w:rsidR="00A244D5" w:rsidRPr="00C417B1" w:rsidRDefault="00A244D5" w:rsidP="00A244D5"/>
    <w:p w14:paraId="791CD55D" w14:textId="77777777" w:rsidR="00A244D5" w:rsidRPr="00C417B1" w:rsidRDefault="00A244D5" w:rsidP="00A244D5">
      <w:pPr>
        <w:spacing w:before="120" w:line="276" w:lineRule="auto"/>
        <w:jc w:val="both"/>
        <w:rPr>
          <w:i/>
          <w:iCs/>
          <w:lang w:eastAsia="x-none"/>
        </w:rPr>
      </w:pPr>
      <w:r w:rsidRPr="00C417B1">
        <w:t>La Società è tenuta a conservare:</w:t>
      </w:r>
    </w:p>
    <w:p w14:paraId="62323BB5" w14:textId="77777777" w:rsidR="00A244D5" w:rsidRPr="00C417B1" w:rsidRDefault="00A244D5" w:rsidP="00A244D5">
      <w:pPr>
        <w:pStyle w:val="Paragrafoelenco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C417B1">
        <w:rPr>
          <w:rFonts w:ascii="Times New Roman" w:hAnsi="Times New Roman" w:cs="Times New Roman"/>
          <w:sz w:val="24"/>
          <w:szCs w:val="24"/>
          <w:lang w:eastAsia="x-none"/>
        </w:rPr>
        <w:t xml:space="preserve">la documentazione relativa al rapporto commerciale con il cliente (es. contratto, fatture, eventuali reclami e azioni correttive); </w:t>
      </w:r>
    </w:p>
    <w:p w14:paraId="3C297063" w14:textId="77777777" w:rsidR="00A244D5" w:rsidRPr="00C417B1" w:rsidRDefault="00A244D5" w:rsidP="00A244D5">
      <w:pPr>
        <w:numPr>
          <w:ilvl w:val="0"/>
          <w:numId w:val="3"/>
        </w:numPr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eastAsia="x-none"/>
        </w:rPr>
        <w:t>la documentazione a sostegno dell’avvenuta fornitura di servizi (es. schede di intervento tecnico, etc.);</w:t>
      </w:r>
    </w:p>
    <w:p w14:paraId="1CC95371" w14:textId="77777777" w:rsidR="00A244D5" w:rsidRPr="00C417B1" w:rsidRDefault="00A244D5" w:rsidP="00A244D5">
      <w:pPr>
        <w:numPr>
          <w:ilvl w:val="0"/>
          <w:numId w:val="3"/>
        </w:numPr>
        <w:spacing w:before="120" w:line="276" w:lineRule="auto"/>
        <w:ind w:right="-1"/>
        <w:jc w:val="both"/>
        <w:rPr>
          <w:lang w:val="x-none" w:eastAsia="x-none"/>
        </w:rPr>
      </w:pPr>
      <w:r w:rsidRPr="00C417B1">
        <w:rPr>
          <w:lang w:val="x-none" w:eastAsia="x-none"/>
        </w:rPr>
        <w:t xml:space="preserve">la documentazione relativa al pagamento </w:t>
      </w:r>
      <w:r w:rsidRPr="00C417B1">
        <w:rPr>
          <w:lang w:eastAsia="x-none"/>
        </w:rPr>
        <w:t>del servizio reso (es. distinta di bonifico)</w:t>
      </w:r>
      <w:r w:rsidRPr="00C417B1">
        <w:rPr>
          <w:lang w:val="x-none" w:eastAsia="x-none"/>
        </w:rPr>
        <w:t>.</w:t>
      </w:r>
    </w:p>
    <w:p w14:paraId="7292E8D8" w14:textId="77777777" w:rsidR="00A244D5" w:rsidRPr="00C417B1" w:rsidRDefault="00A244D5" w:rsidP="00A244D5">
      <w:pPr>
        <w:spacing w:before="120" w:line="276" w:lineRule="auto"/>
        <w:ind w:right="-1"/>
        <w:jc w:val="both"/>
        <w:rPr>
          <w:lang w:eastAsia="x-none"/>
        </w:rPr>
      </w:pPr>
      <w:r w:rsidRPr="00C417B1">
        <w:rPr>
          <w:lang w:eastAsia="x-none"/>
        </w:rPr>
        <w:lastRenderedPageBreak/>
        <w:t>La Società è tenuta, inoltre, a rispettare la normativa in materia di privacy, garantendo il diritto di riservatezza nel trattamento dei dati personali.</w:t>
      </w:r>
    </w:p>
    <w:p w14:paraId="08FB9BA9" w14:textId="77777777" w:rsidR="00A244D5" w:rsidRPr="00C417B1" w:rsidRDefault="00A244D5" w:rsidP="00A244D5">
      <w:pPr>
        <w:spacing w:before="120" w:line="276" w:lineRule="auto"/>
        <w:ind w:left="1080" w:right="-1"/>
        <w:jc w:val="both"/>
        <w:rPr>
          <w:lang w:val="x-none" w:eastAsia="x-none"/>
        </w:rPr>
      </w:pPr>
    </w:p>
    <w:p w14:paraId="378F592B" w14:textId="77777777" w:rsidR="00A244D5" w:rsidRPr="00C417B1" w:rsidRDefault="00A244D5" w:rsidP="00A244D5">
      <w:pPr>
        <w:numPr>
          <w:ilvl w:val="0"/>
          <w:numId w:val="35"/>
        </w:numPr>
        <w:spacing w:before="120"/>
        <w:ind w:right="-1"/>
        <w:jc w:val="both"/>
        <w:rPr>
          <w:i/>
          <w:u w:val="single"/>
        </w:rPr>
      </w:pPr>
      <w:bookmarkStart w:id="4" w:name="_Toc37266783"/>
      <w:r w:rsidRPr="00C417B1">
        <w:rPr>
          <w:i/>
          <w:u w:val="single"/>
        </w:rPr>
        <w:t>verifica circa l’effettività della prestazione</w:t>
      </w:r>
      <w:bookmarkEnd w:id="4"/>
      <w:r w:rsidRPr="00C417B1">
        <w:rPr>
          <w:i/>
          <w:u w:val="single"/>
        </w:rPr>
        <w:t xml:space="preserve"> </w:t>
      </w:r>
    </w:p>
    <w:p w14:paraId="115C97FF" w14:textId="77777777" w:rsidR="00A244D5" w:rsidRPr="00C417B1" w:rsidRDefault="00A244D5" w:rsidP="00A244D5">
      <w:pPr>
        <w:spacing w:before="120" w:line="276" w:lineRule="auto"/>
        <w:ind w:right="-1"/>
        <w:jc w:val="both"/>
      </w:pPr>
      <w:r w:rsidRPr="00C417B1">
        <w:t>Per ciascuna prestazione è fatto obbligo di:</w:t>
      </w:r>
    </w:p>
    <w:p w14:paraId="283FCF28" w14:textId="77777777" w:rsidR="00A244D5" w:rsidRPr="00C417B1" w:rsidRDefault="00A244D5" w:rsidP="00A244D5">
      <w:pPr>
        <w:numPr>
          <w:ilvl w:val="0"/>
          <w:numId w:val="44"/>
        </w:numPr>
        <w:spacing w:before="120" w:line="276" w:lineRule="auto"/>
        <w:ind w:right="-1"/>
        <w:jc w:val="both"/>
      </w:pPr>
      <w:r w:rsidRPr="00C417B1">
        <w:t>verificare la corrispondenza tra il contratto del cliente e la prestazione svolta;</w:t>
      </w:r>
    </w:p>
    <w:p w14:paraId="32FAE9E1" w14:textId="77777777" w:rsidR="00A244D5" w:rsidRPr="00C417B1" w:rsidRDefault="00A244D5" w:rsidP="00A244D5">
      <w:pPr>
        <w:numPr>
          <w:ilvl w:val="0"/>
          <w:numId w:val="44"/>
        </w:numPr>
        <w:spacing w:before="120" w:line="276" w:lineRule="auto"/>
        <w:ind w:right="-1"/>
        <w:jc w:val="both"/>
      </w:pPr>
      <w:r w:rsidRPr="00C417B1">
        <w:t xml:space="preserve">apporre validazione sulla documentazione inerente al servizio reso comprovante l’effettivo svolgimento della prestazione. </w:t>
      </w:r>
    </w:p>
    <w:p w14:paraId="5EEB26FE" w14:textId="77777777" w:rsidR="00A244D5" w:rsidRPr="00C417B1" w:rsidRDefault="00A244D5" w:rsidP="00A244D5">
      <w:pPr>
        <w:spacing w:before="120" w:line="276" w:lineRule="auto"/>
        <w:jc w:val="both"/>
      </w:pPr>
      <w:r w:rsidRPr="00C417B1">
        <w:t xml:space="preserve">Per quanto attiene la gestione della fatturazione attiva si rinvia alla procedura di gestione contabile, societaria e fiscale (proc. 4) del presente MOG 231. </w:t>
      </w:r>
    </w:p>
    <w:bookmarkEnd w:id="3"/>
    <w:p w14:paraId="7E43B855" w14:textId="77777777" w:rsidR="00A244D5" w:rsidRPr="00C417B1" w:rsidRDefault="00A244D5" w:rsidP="00A244D5"/>
    <w:p w14:paraId="0703A1D3" w14:textId="77777777" w:rsidR="003763BF" w:rsidRPr="00C417B1" w:rsidRDefault="003763BF" w:rsidP="008B5ABB">
      <w:pPr>
        <w:numPr>
          <w:ilvl w:val="0"/>
          <w:numId w:val="8"/>
        </w:numPr>
        <w:tabs>
          <w:tab w:val="left" w:pos="284"/>
        </w:tabs>
        <w:suppressAutoHyphens/>
        <w:spacing w:before="120" w:line="276" w:lineRule="auto"/>
        <w:ind w:left="0" w:right="-1" w:firstLine="0"/>
        <w:jc w:val="both"/>
        <w:rPr>
          <w:rFonts w:ascii="Comic Sans MS" w:hAnsi="Comic Sans MS" w:cs="Comic Sans MS"/>
          <w:b/>
          <w:lang w:val="x-none" w:eastAsia="ar-SA"/>
        </w:rPr>
      </w:pPr>
      <w:r w:rsidRPr="00C417B1">
        <w:rPr>
          <w:b/>
          <w:lang w:val="x-none" w:eastAsia="ar-SA"/>
        </w:rPr>
        <w:t>Disposizioni finali</w:t>
      </w:r>
    </w:p>
    <w:p w14:paraId="3163C264" w14:textId="77777777" w:rsidR="006C18CE" w:rsidRPr="00C417B1" w:rsidRDefault="006C18CE" w:rsidP="008B5ABB">
      <w:pPr>
        <w:spacing w:before="120" w:line="276" w:lineRule="auto"/>
        <w:ind w:right="-1"/>
      </w:pPr>
      <w:bookmarkStart w:id="5" w:name="_Hlk25052211"/>
      <w:r w:rsidRPr="00C417B1">
        <w:t xml:space="preserve">Tutti i Destinatari hanno la responsabilità di osservare e far osservare il contenuto della presente procedura. </w:t>
      </w:r>
    </w:p>
    <w:p w14:paraId="5B254CA5" w14:textId="77777777" w:rsidR="001549FD" w:rsidRPr="00C417B1" w:rsidRDefault="001549FD" w:rsidP="00A47251">
      <w:pPr>
        <w:spacing w:before="120" w:line="276" w:lineRule="auto"/>
        <w:ind w:right="-1"/>
        <w:jc w:val="both"/>
      </w:pPr>
      <w:r w:rsidRPr="00C417B1">
        <w:rPr>
          <w:lang w:val="x-none"/>
        </w:rPr>
        <w:t>Fermo quanto previsto dalla procedura di Gestione dei Rapporti con l’OdV (Proc. 1), ciascun Destinatario è tenuto a comunicare/segnalare tempestivamente ogni anomalia/violazione di quanto previsto dalla presente procedura a mezzo degli appositi canali previsti nella Procedura di Gestione dei Rapporti con l’OdV (proc. 1).</w:t>
      </w:r>
    </w:p>
    <w:p w14:paraId="40FA395F" w14:textId="77777777" w:rsidR="006C18CE" w:rsidRPr="00B96AE4" w:rsidRDefault="006C18CE" w:rsidP="008B5ABB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C417B1">
        <w:rPr>
          <w:rFonts w:ascii="Times New Roman" w:hAnsi="Times New Roman"/>
        </w:rPr>
        <w:t>La violazione della presente procedura e dei suoi obblighi di comunicazione e segnalazione costituisce violazione del MOG231 e illecito disciplinare passibile di sanzione ai sensi di legge e del CCNL applicabile.</w:t>
      </w:r>
    </w:p>
    <w:bookmarkEnd w:id="5"/>
    <w:p w14:paraId="5A77CCC6" w14:textId="77777777" w:rsidR="00554434" w:rsidRPr="004A6D5D" w:rsidRDefault="00554434" w:rsidP="008B5ABB">
      <w:pPr>
        <w:spacing w:before="120" w:line="276" w:lineRule="auto"/>
        <w:ind w:right="-1"/>
        <w:jc w:val="both"/>
      </w:pPr>
    </w:p>
    <w:sectPr w:rsidR="00554434" w:rsidRPr="004A6D5D">
      <w:head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87A9A" w14:textId="77777777" w:rsidR="00823458" w:rsidRDefault="00823458">
      <w:r>
        <w:separator/>
      </w:r>
    </w:p>
  </w:endnote>
  <w:endnote w:type="continuationSeparator" w:id="0">
    <w:p w14:paraId="6AEC3720" w14:textId="77777777" w:rsidR="00823458" w:rsidRDefault="00823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7E8F1" w14:textId="77777777" w:rsidR="00823458" w:rsidRDefault="00823458">
      <w:r>
        <w:separator/>
      </w:r>
    </w:p>
  </w:footnote>
  <w:footnote w:type="continuationSeparator" w:id="0">
    <w:p w14:paraId="5ACC857D" w14:textId="77777777" w:rsidR="00823458" w:rsidRDefault="00823458">
      <w:r>
        <w:continuationSeparator/>
      </w:r>
    </w:p>
  </w:footnote>
  <w:footnote w:id="1">
    <w:p w14:paraId="40F7AAE9" w14:textId="77777777" w:rsidR="00DD25CF" w:rsidRPr="00A92E28" w:rsidRDefault="00DD25CF" w:rsidP="00DD25CF">
      <w:pPr>
        <w:pStyle w:val="Corpodeltesto2"/>
        <w:spacing w:before="120" w:line="276" w:lineRule="auto"/>
        <w:ind w:right="140"/>
        <w:rPr>
          <w:rFonts w:ascii="Times New Roman" w:hAnsi="Times New Roman"/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A92E28">
        <w:rPr>
          <w:rFonts w:ascii="Times New Roman" w:hAnsi="Times New Roman"/>
          <w:sz w:val="20"/>
          <w:szCs w:val="20"/>
        </w:rPr>
        <w:t>La presente proced</w:t>
      </w:r>
      <w:r>
        <w:rPr>
          <w:rFonts w:ascii="Times New Roman" w:hAnsi="Times New Roman"/>
          <w:sz w:val="20"/>
          <w:szCs w:val="20"/>
        </w:rPr>
        <w:t xml:space="preserve">ura costituisce altresì misura integrativa </w:t>
      </w:r>
      <w:r w:rsidRPr="00A92E28">
        <w:rPr>
          <w:rFonts w:ascii="Times New Roman" w:hAnsi="Times New Roman"/>
          <w:sz w:val="20"/>
          <w:szCs w:val="20"/>
        </w:rPr>
        <w:t>per la prevenzione della corruzio</w:t>
      </w:r>
      <w:r>
        <w:rPr>
          <w:rFonts w:ascii="Times New Roman" w:hAnsi="Times New Roman"/>
          <w:sz w:val="20"/>
          <w:szCs w:val="20"/>
        </w:rPr>
        <w:t xml:space="preserve">ne, secondo quanto previsto dalla Mappatura dei rischi (allegata al </w:t>
      </w:r>
      <w:r w:rsidRPr="00677005">
        <w:rPr>
          <w:rFonts w:ascii="Times New Roman" w:hAnsi="Times New Roman"/>
          <w:sz w:val="20"/>
          <w:szCs w:val="20"/>
        </w:rPr>
        <w:t>Piano triennale di prevenzione della corruzione e della trasparenza 202</w:t>
      </w:r>
      <w:r w:rsidR="00555118">
        <w:rPr>
          <w:rFonts w:ascii="Times New Roman" w:hAnsi="Times New Roman"/>
          <w:sz w:val="20"/>
          <w:szCs w:val="20"/>
        </w:rPr>
        <w:t>3</w:t>
      </w:r>
      <w:r w:rsidRPr="00677005">
        <w:rPr>
          <w:rFonts w:ascii="Times New Roman" w:hAnsi="Times New Roman"/>
          <w:sz w:val="20"/>
          <w:szCs w:val="20"/>
        </w:rPr>
        <w:t xml:space="preserve"> - 202</w:t>
      </w:r>
      <w:r w:rsidR="00555118">
        <w:rPr>
          <w:rFonts w:ascii="Times New Roman" w:hAnsi="Times New Roman"/>
          <w:sz w:val="20"/>
          <w:szCs w:val="20"/>
        </w:rPr>
        <w:t>5</w:t>
      </w:r>
      <w:r>
        <w:rPr>
          <w:rFonts w:ascii="Times New Roman" w:hAnsi="Times New Roman"/>
          <w:sz w:val="20"/>
          <w:szCs w:val="20"/>
        </w:rPr>
        <w:t>)</w:t>
      </w:r>
      <w:r w:rsidRPr="00A92E28">
        <w:rPr>
          <w:rFonts w:ascii="Times New Roman" w:hAnsi="Times New Roman"/>
          <w:sz w:val="20"/>
          <w:szCs w:val="20"/>
        </w:rPr>
        <w:t xml:space="preserve">. </w:t>
      </w:r>
    </w:p>
    <w:p w14:paraId="78648475" w14:textId="77777777" w:rsidR="00DD25CF" w:rsidRDefault="00DD25CF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15" w:type="dxa"/>
      <w:tblInd w:w="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12"/>
      <w:gridCol w:w="160"/>
      <w:gridCol w:w="2063"/>
      <w:gridCol w:w="1440"/>
      <w:gridCol w:w="3240"/>
    </w:tblGrid>
    <w:tr w:rsidR="006B71FF" w14:paraId="69FAC787" w14:textId="77777777">
      <w:trPr>
        <w:cantSplit/>
        <w:trHeight w:val="533"/>
      </w:trPr>
      <w:tc>
        <w:tcPr>
          <w:tcW w:w="281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433A7836" w14:textId="0745AD53" w:rsidR="006B71FF" w:rsidRPr="00FC0036" w:rsidRDefault="00FC0036" w:rsidP="0026557E">
          <w:pPr>
            <w:jc w:val="center"/>
            <w:rPr>
              <w:rFonts w:ascii="Arial" w:hAnsi="Arial"/>
              <w:b/>
              <w:sz w:val="28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87467A">
            <w:rPr>
              <w:noProof/>
            </w:rPr>
            <w:drawing>
              <wp:inline distT="0" distB="0" distL="0" distR="0" wp14:anchorId="3D78FFB2" wp14:editId="3F284757">
                <wp:extent cx="1447800" cy="75438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8411" r="83566" b="7631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7800" cy="754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35228543" w14:textId="77777777" w:rsidR="006B71FF" w:rsidRPr="00D97527" w:rsidRDefault="006B71FF" w:rsidP="00583CD3">
          <w:pPr>
            <w:pStyle w:val="Intestazione"/>
          </w:pPr>
        </w:p>
      </w:tc>
      <w:tc>
        <w:tcPr>
          <w:tcW w:w="206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85F266C" w14:textId="77777777" w:rsidR="006B71FF" w:rsidRPr="006A1B00" w:rsidRDefault="00DD25CF" w:rsidP="00AA5101">
          <w:pPr>
            <w:pStyle w:val="Intestazione"/>
            <w:jc w:val="center"/>
            <w:rPr>
              <w:sz w:val="22"/>
            </w:rPr>
          </w:pPr>
          <w:r>
            <w:rPr>
              <w:sz w:val="22"/>
            </w:rPr>
            <w:t>00.00.202</w:t>
          </w:r>
          <w:r w:rsidR="00205978">
            <w:rPr>
              <w:sz w:val="22"/>
            </w:rPr>
            <w:t>4</w:t>
          </w:r>
        </w:p>
      </w:tc>
      <w:tc>
        <w:tcPr>
          <w:tcW w:w="468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551B0DC" w14:textId="77777777" w:rsidR="006B71FF" w:rsidRPr="00FC0036" w:rsidRDefault="006B71FF" w:rsidP="00583CD3">
          <w:pPr>
            <w:pStyle w:val="Intestazione"/>
            <w:jc w:val="center"/>
            <w:rPr>
              <w:color w:val="000000"/>
              <w:sz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FC0036">
            <w:rPr>
              <w:rFonts w:ascii="Garamond" w:hAnsi="Garamond"/>
              <w:color w:val="00000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MODELLO DI ORGANIZZAZIONE E GESTIONE EX D.LGS. 231/01</w:t>
          </w:r>
        </w:p>
      </w:tc>
    </w:tr>
    <w:tr w:rsidR="006B71FF" w:rsidRPr="00D97527" w14:paraId="75F7467E" w14:textId="77777777" w:rsidTr="003763BF">
      <w:trPr>
        <w:cantSplit/>
        <w:trHeight w:val="573"/>
      </w:trPr>
      <w:tc>
        <w:tcPr>
          <w:tcW w:w="281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54C57D8D" w14:textId="77777777" w:rsidR="006B71FF" w:rsidRDefault="006B71FF" w:rsidP="00583CD3">
          <w:pPr>
            <w:pStyle w:val="Intestazione"/>
          </w:pPr>
        </w:p>
      </w:tc>
      <w:tc>
        <w:tcPr>
          <w:tcW w:w="160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376E7F90" w14:textId="77777777" w:rsidR="006B71FF" w:rsidRDefault="006B71FF" w:rsidP="00583CD3">
          <w:pPr>
            <w:pStyle w:val="Intestazione"/>
          </w:pPr>
        </w:p>
      </w:tc>
      <w:tc>
        <w:tcPr>
          <w:tcW w:w="206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5207C06" w14:textId="77777777" w:rsidR="006B71FF" w:rsidRPr="00135B0B" w:rsidRDefault="00E71CBF" w:rsidP="00AA5101">
          <w:pPr>
            <w:pStyle w:val="Intestazione"/>
            <w:jc w:val="center"/>
            <w:rPr>
              <w:sz w:val="22"/>
              <w:lang w:val="fr-FR"/>
            </w:rPr>
          </w:pPr>
          <w:r>
            <w:rPr>
              <w:sz w:val="22"/>
              <w:lang w:val="fr-FR"/>
            </w:rPr>
            <w:t xml:space="preserve">REV. </w:t>
          </w:r>
          <w:r w:rsidR="00BC4887">
            <w:rPr>
              <w:sz w:val="22"/>
              <w:lang w:val="fr-FR"/>
            </w:rPr>
            <w:t>202</w:t>
          </w:r>
          <w:r w:rsidR="00555118">
            <w:rPr>
              <w:sz w:val="22"/>
              <w:lang w:val="fr-FR"/>
            </w:rPr>
            <w:t>3</w:t>
          </w:r>
          <w:r w:rsidR="00205978">
            <w:rPr>
              <w:sz w:val="22"/>
              <w:lang w:val="fr-FR"/>
            </w:rPr>
            <w:t>-24</w:t>
          </w:r>
          <w:r>
            <w:rPr>
              <w:sz w:val="22"/>
              <w:lang w:val="fr-FR"/>
            </w:rPr>
            <w:t>/00</w:t>
          </w:r>
        </w:p>
      </w:tc>
      <w:tc>
        <w:tcPr>
          <w:tcW w:w="144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A42BB4F" w14:textId="77777777" w:rsidR="006B71FF" w:rsidRDefault="00F7131A" w:rsidP="00583CD3">
          <w:pPr>
            <w:pStyle w:val="Intestazione"/>
            <w:jc w:val="center"/>
            <w:rPr>
              <w:sz w:val="22"/>
              <w:lang w:val="fr-FR"/>
            </w:rPr>
          </w:pPr>
          <w:r>
            <w:rPr>
              <w:sz w:val="22"/>
              <w:lang w:val="fr-FR"/>
            </w:rPr>
            <w:t>Pag.</w:t>
          </w:r>
          <w:r w:rsidR="006B71FF">
            <w:rPr>
              <w:sz w:val="22"/>
              <w:lang w:val="fr-FR"/>
            </w:rPr>
            <w:t xml:space="preserve"> </w:t>
          </w:r>
          <w:r w:rsidR="006B71FF">
            <w:rPr>
              <w:rStyle w:val="Numeropagina"/>
              <w:sz w:val="22"/>
            </w:rPr>
            <w:fldChar w:fldCharType="begin"/>
          </w:r>
          <w:r w:rsidR="006B71FF">
            <w:rPr>
              <w:rStyle w:val="Numeropagina"/>
              <w:sz w:val="22"/>
            </w:rPr>
            <w:instrText xml:space="preserve"> PAGE </w:instrText>
          </w:r>
          <w:r w:rsidR="006B71FF">
            <w:rPr>
              <w:rStyle w:val="Numeropagina"/>
              <w:sz w:val="22"/>
            </w:rPr>
            <w:fldChar w:fldCharType="separate"/>
          </w:r>
          <w:r w:rsidR="00003968">
            <w:rPr>
              <w:rStyle w:val="Numeropagina"/>
              <w:noProof/>
              <w:sz w:val="22"/>
            </w:rPr>
            <w:t>1</w:t>
          </w:r>
          <w:r w:rsidR="006B71FF">
            <w:rPr>
              <w:rStyle w:val="Numeropagina"/>
              <w:sz w:val="22"/>
            </w:rPr>
            <w:fldChar w:fldCharType="end"/>
          </w:r>
          <w:r w:rsidR="006B71FF">
            <w:rPr>
              <w:rStyle w:val="Numeropagina"/>
              <w:sz w:val="22"/>
            </w:rPr>
            <w:t xml:space="preserve"> di</w:t>
          </w:r>
          <w:r w:rsidR="006B71FF">
            <w:rPr>
              <w:rStyle w:val="Numeropagina"/>
              <w:sz w:val="22"/>
              <w:lang w:val="fr-FR"/>
            </w:rPr>
            <w:t xml:space="preserve"> </w:t>
          </w:r>
          <w:r w:rsidR="006B71FF">
            <w:rPr>
              <w:rStyle w:val="Numeropagina"/>
              <w:sz w:val="22"/>
            </w:rPr>
            <w:fldChar w:fldCharType="begin"/>
          </w:r>
          <w:r w:rsidR="006B71FF">
            <w:rPr>
              <w:rStyle w:val="Numeropagina"/>
              <w:sz w:val="22"/>
            </w:rPr>
            <w:instrText xml:space="preserve"> NUMPAGES </w:instrText>
          </w:r>
          <w:r w:rsidR="006B71FF">
            <w:rPr>
              <w:rStyle w:val="Numeropagina"/>
              <w:sz w:val="22"/>
            </w:rPr>
            <w:fldChar w:fldCharType="separate"/>
          </w:r>
          <w:r w:rsidR="00003968">
            <w:rPr>
              <w:rStyle w:val="Numeropagina"/>
              <w:noProof/>
              <w:sz w:val="22"/>
            </w:rPr>
            <w:t>7</w:t>
          </w:r>
          <w:r w:rsidR="006B71FF">
            <w:rPr>
              <w:rStyle w:val="Numeropagina"/>
              <w:sz w:val="22"/>
            </w:rPr>
            <w:fldChar w:fldCharType="end"/>
          </w:r>
        </w:p>
      </w:tc>
      <w:tc>
        <w:tcPr>
          <w:tcW w:w="324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D18AA55" w14:textId="77777777" w:rsidR="006B71FF" w:rsidRPr="00D97527" w:rsidRDefault="006B71FF" w:rsidP="00583CD3">
          <w:pPr>
            <w:pStyle w:val="Intestazione"/>
            <w:jc w:val="center"/>
            <w:rPr>
              <w:sz w:val="22"/>
            </w:rPr>
          </w:pPr>
          <w:r w:rsidRPr="00D97527">
            <w:rPr>
              <w:sz w:val="22"/>
            </w:rPr>
            <w:t xml:space="preserve">PARTE </w:t>
          </w:r>
          <w:r w:rsidR="00DD2E6F" w:rsidRPr="00D97527">
            <w:rPr>
              <w:sz w:val="22"/>
            </w:rPr>
            <w:t>SPECIALE</w:t>
          </w:r>
        </w:p>
        <w:p w14:paraId="564B302E" w14:textId="77777777" w:rsidR="006B71FF" w:rsidRPr="00D97527" w:rsidRDefault="00CD0963" w:rsidP="00583CD3">
          <w:pPr>
            <w:pStyle w:val="Intestazione"/>
            <w:jc w:val="center"/>
            <w:rPr>
              <w:sz w:val="22"/>
            </w:rPr>
          </w:pPr>
          <w:r w:rsidRPr="00D97527">
            <w:rPr>
              <w:sz w:val="22"/>
            </w:rPr>
            <w:t>PROCEDURA 2.</w:t>
          </w:r>
          <w:r w:rsidR="003763BF">
            <w:rPr>
              <w:sz w:val="22"/>
            </w:rPr>
            <w:t>12</w:t>
          </w:r>
        </w:p>
        <w:p w14:paraId="1D84427C" w14:textId="77777777" w:rsidR="006B71FF" w:rsidRPr="00D97527" w:rsidRDefault="00A86AC3" w:rsidP="00EF59C8">
          <w:pPr>
            <w:pStyle w:val="Intestazione"/>
            <w:jc w:val="center"/>
            <w:rPr>
              <w:b/>
              <w:bCs/>
              <w:sz w:val="22"/>
            </w:rPr>
          </w:pPr>
          <w:r>
            <w:rPr>
              <w:b/>
              <w:bCs/>
              <w:sz w:val="22"/>
            </w:rPr>
            <w:t>ATTIVITA’ COMMERCIALI E INDUSTRIALI</w:t>
          </w:r>
          <w:r w:rsidR="008C3E26">
            <w:rPr>
              <w:b/>
              <w:bCs/>
              <w:sz w:val="22"/>
            </w:rPr>
            <w:t xml:space="preserve"> </w:t>
          </w:r>
        </w:p>
      </w:tc>
    </w:tr>
  </w:tbl>
  <w:p w14:paraId="2A583980" w14:textId="77777777" w:rsidR="00D20100" w:rsidRDefault="00D20100" w:rsidP="00C231CA">
    <w:pPr>
      <w:autoSpaceDE w:val="0"/>
      <w:autoSpaceDN w:val="0"/>
      <w:adjustRightInd w:val="0"/>
      <w:rPr>
        <w:rFonts w:ascii="Arial" w:hAnsi="Arial" w:cs="Arial"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/>
        <w:color w:val="auto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9"/>
    <w:multiLevelType w:val="singleLevel"/>
    <w:tmpl w:val="241EE4DE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i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"/>
      <w:lvlJc w:val="left"/>
      <w:pPr>
        <w:tabs>
          <w:tab w:val="num" w:pos="0"/>
        </w:tabs>
        <w:ind w:left="1812" w:hanging="360"/>
      </w:pPr>
      <w:rPr>
        <w:rFonts w:ascii="Wingdings" w:hAnsi="Wingdings" w:cs="Wingdings"/>
      </w:rPr>
    </w:lvl>
  </w:abstractNum>
  <w:abstractNum w:abstractNumId="5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D"/>
    <w:multiLevelType w:val="multilevel"/>
    <w:tmpl w:val="58B0B9BC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777EA9"/>
    <w:multiLevelType w:val="hybridMultilevel"/>
    <w:tmpl w:val="F000C0FC"/>
    <w:lvl w:ilvl="0" w:tplc="0410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8" w15:restartNumberingAfterBreak="0">
    <w:nsid w:val="03EF16F5"/>
    <w:multiLevelType w:val="hybridMultilevel"/>
    <w:tmpl w:val="B2304A40"/>
    <w:lvl w:ilvl="0" w:tplc="0410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05BE6DCD"/>
    <w:multiLevelType w:val="hybridMultilevel"/>
    <w:tmpl w:val="5E3239B4"/>
    <w:lvl w:ilvl="0" w:tplc="7300470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41D62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83065F"/>
    <w:multiLevelType w:val="multilevel"/>
    <w:tmpl w:val="14A8F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2B382C"/>
    <w:multiLevelType w:val="hybridMultilevel"/>
    <w:tmpl w:val="54A0E7F8"/>
    <w:lvl w:ilvl="0" w:tplc="033A0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2966A0"/>
    <w:multiLevelType w:val="hybridMultilevel"/>
    <w:tmpl w:val="608C75FE"/>
    <w:lvl w:ilvl="0" w:tplc="13E8F052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  <w:i w:val="0"/>
      </w:rPr>
    </w:lvl>
    <w:lvl w:ilvl="1" w:tplc="0410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1267341B"/>
    <w:multiLevelType w:val="hybridMultilevel"/>
    <w:tmpl w:val="66F8CA2C"/>
    <w:lvl w:ilvl="0" w:tplc="04100003">
      <w:numFmt w:val="bullet"/>
      <w:lvlText w:val="-"/>
      <w:lvlJc w:val="left"/>
      <w:pPr>
        <w:ind w:left="720" w:hanging="360"/>
      </w:pPr>
      <w:rPr>
        <w:rFonts w:ascii="Garamond" w:hAnsi="Garamond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946412"/>
    <w:multiLevelType w:val="hybridMultilevel"/>
    <w:tmpl w:val="C310C0C0"/>
    <w:lvl w:ilvl="0" w:tplc="0410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84" w:hanging="360"/>
      </w:pPr>
    </w:lvl>
    <w:lvl w:ilvl="2" w:tplc="0410001B" w:tentative="1">
      <w:start w:val="1"/>
      <w:numFmt w:val="lowerRoman"/>
      <w:lvlText w:val="%3."/>
      <w:lvlJc w:val="right"/>
      <w:pPr>
        <w:ind w:left="2204" w:hanging="180"/>
      </w:pPr>
    </w:lvl>
    <w:lvl w:ilvl="3" w:tplc="0410000F" w:tentative="1">
      <w:start w:val="1"/>
      <w:numFmt w:val="decimal"/>
      <w:lvlText w:val="%4."/>
      <w:lvlJc w:val="left"/>
      <w:pPr>
        <w:ind w:left="2924" w:hanging="360"/>
      </w:pPr>
    </w:lvl>
    <w:lvl w:ilvl="4" w:tplc="04100019" w:tentative="1">
      <w:start w:val="1"/>
      <w:numFmt w:val="lowerLetter"/>
      <w:lvlText w:val="%5."/>
      <w:lvlJc w:val="left"/>
      <w:pPr>
        <w:ind w:left="3644" w:hanging="360"/>
      </w:pPr>
    </w:lvl>
    <w:lvl w:ilvl="5" w:tplc="0410001B" w:tentative="1">
      <w:start w:val="1"/>
      <w:numFmt w:val="lowerRoman"/>
      <w:lvlText w:val="%6."/>
      <w:lvlJc w:val="right"/>
      <w:pPr>
        <w:ind w:left="4364" w:hanging="180"/>
      </w:pPr>
    </w:lvl>
    <w:lvl w:ilvl="6" w:tplc="0410000F" w:tentative="1">
      <w:start w:val="1"/>
      <w:numFmt w:val="decimal"/>
      <w:lvlText w:val="%7."/>
      <w:lvlJc w:val="left"/>
      <w:pPr>
        <w:ind w:left="5084" w:hanging="360"/>
      </w:pPr>
    </w:lvl>
    <w:lvl w:ilvl="7" w:tplc="04100019" w:tentative="1">
      <w:start w:val="1"/>
      <w:numFmt w:val="lowerLetter"/>
      <w:lvlText w:val="%8."/>
      <w:lvlJc w:val="left"/>
      <w:pPr>
        <w:ind w:left="5804" w:hanging="360"/>
      </w:pPr>
    </w:lvl>
    <w:lvl w:ilvl="8" w:tplc="0410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5" w15:restartNumberingAfterBreak="0">
    <w:nsid w:val="12D23591"/>
    <w:multiLevelType w:val="hybridMultilevel"/>
    <w:tmpl w:val="B25AB27C"/>
    <w:lvl w:ilvl="0" w:tplc="31B69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342FCD"/>
    <w:multiLevelType w:val="hybridMultilevel"/>
    <w:tmpl w:val="EE0E1888"/>
    <w:lvl w:ilvl="0" w:tplc="9CE8ED1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A8188E"/>
    <w:multiLevelType w:val="hybridMultilevel"/>
    <w:tmpl w:val="6AFE220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E70AF8"/>
    <w:multiLevelType w:val="hybridMultilevel"/>
    <w:tmpl w:val="06787642"/>
    <w:lvl w:ilvl="0" w:tplc="0410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19D42319"/>
    <w:multiLevelType w:val="hybridMultilevel"/>
    <w:tmpl w:val="8C52CB00"/>
    <w:lvl w:ilvl="0" w:tplc="75E68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107F03"/>
    <w:multiLevelType w:val="hybridMultilevel"/>
    <w:tmpl w:val="E38ACC8A"/>
    <w:lvl w:ilvl="0" w:tplc="033A0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7D5D49"/>
    <w:multiLevelType w:val="hybridMultilevel"/>
    <w:tmpl w:val="2AA8D9F2"/>
    <w:lvl w:ilvl="0" w:tplc="0410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26082F45"/>
    <w:multiLevelType w:val="hybridMultilevel"/>
    <w:tmpl w:val="4392C49C"/>
    <w:lvl w:ilvl="0" w:tplc="033A0FC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26D906C4"/>
    <w:multiLevelType w:val="hybridMultilevel"/>
    <w:tmpl w:val="6CA6A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F956DF"/>
    <w:multiLevelType w:val="hybridMultilevel"/>
    <w:tmpl w:val="D43475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00470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047609"/>
    <w:multiLevelType w:val="hybridMultilevel"/>
    <w:tmpl w:val="0F72E9D0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73004708">
      <w:start w:val="1"/>
      <w:numFmt w:val="bullet"/>
      <w:lvlText w:val="­"/>
      <w:lvlJc w:val="left"/>
      <w:pPr>
        <w:ind w:left="21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3853FE2"/>
    <w:multiLevelType w:val="hybridMultilevel"/>
    <w:tmpl w:val="1626EDC0"/>
    <w:lvl w:ilvl="0" w:tplc="298EB42A">
      <w:start w:val="1"/>
      <w:numFmt w:val="lowerLetter"/>
      <w:lvlText w:val="%1)"/>
      <w:lvlJc w:val="left"/>
      <w:pPr>
        <w:ind w:left="1494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2850" w:hanging="360"/>
      </w:pPr>
    </w:lvl>
    <w:lvl w:ilvl="2" w:tplc="0410001B" w:tentative="1">
      <w:start w:val="1"/>
      <w:numFmt w:val="lowerRoman"/>
      <w:lvlText w:val="%3."/>
      <w:lvlJc w:val="right"/>
      <w:pPr>
        <w:ind w:left="3570" w:hanging="180"/>
      </w:pPr>
    </w:lvl>
    <w:lvl w:ilvl="3" w:tplc="0410000F" w:tentative="1">
      <w:start w:val="1"/>
      <w:numFmt w:val="decimal"/>
      <w:lvlText w:val="%4."/>
      <w:lvlJc w:val="left"/>
      <w:pPr>
        <w:ind w:left="4290" w:hanging="360"/>
      </w:pPr>
    </w:lvl>
    <w:lvl w:ilvl="4" w:tplc="04100019" w:tentative="1">
      <w:start w:val="1"/>
      <w:numFmt w:val="lowerLetter"/>
      <w:lvlText w:val="%5."/>
      <w:lvlJc w:val="left"/>
      <w:pPr>
        <w:ind w:left="5010" w:hanging="360"/>
      </w:pPr>
    </w:lvl>
    <w:lvl w:ilvl="5" w:tplc="0410001B" w:tentative="1">
      <w:start w:val="1"/>
      <w:numFmt w:val="lowerRoman"/>
      <w:lvlText w:val="%6."/>
      <w:lvlJc w:val="right"/>
      <w:pPr>
        <w:ind w:left="5730" w:hanging="180"/>
      </w:pPr>
    </w:lvl>
    <w:lvl w:ilvl="6" w:tplc="0410000F" w:tentative="1">
      <w:start w:val="1"/>
      <w:numFmt w:val="decimal"/>
      <w:lvlText w:val="%7."/>
      <w:lvlJc w:val="left"/>
      <w:pPr>
        <w:ind w:left="6450" w:hanging="360"/>
      </w:pPr>
    </w:lvl>
    <w:lvl w:ilvl="7" w:tplc="04100019" w:tentative="1">
      <w:start w:val="1"/>
      <w:numFmt w:val="lowerLetter"/>
      <w:lvlText w:val="%8."/>
      <w:lvlJc w:val="left"/>
      <w:pPr>
        <w:ind w:left="7170" w:hanging="360"/>
      </w:pPr>
    </w:lvl>
    <w:lvl w:ilvl="8" w:tplc="0410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7" w15:restartNumberingAfterBreak="0">
    <w:nsid w:val="33963E8F"/>
    <w:multiLevelType w:val="hybridMultilevel"/>
    <w:tmpl w:val="4B80D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88343CC"/>
    <w:multiLevelType w:val="hybridMultilevel"/>
    <w:tmpl w:val="3B2A2096"/>
    <w:lvl w:ilvl="0" w:tplc="04100017">
      <w:start w:val="1"/>
      <w:numFmt w:val="lowerLetter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74B5DA2"/>
    <w:multiLevelType w:val="hybridMultilevel"/>
    <w:tmpl w:val="CDD4DF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DA3112"/>
    <w:multiLevelType w:val="hybridMultilevel"/>
    <w:tmpl w:val="9DB0FA28"/>
    <w:lvl w:ilvl="0" w:tplc="04100017">
      <w:start w:val="1"/>
      <w:numFmt w:val="lowerLetter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BEB1517"/>
    <w:multiLevelType w:val="hybridMultilevel"/>
    <w:tmpl w:val="FC38A4B4"/>
    <w:lvl w:ilvl="0" w:tplc="0410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E342A9A"/>
    <w:multiLevelType w:val="hybridMultilevel"/>
    <w:tmpl w:val="7D02504E"/>
    <w:lvl w:ilvl="0" w:tplc="298EB42A">
      <w:start w:val="1"/>
      <w:numFmt w:val="lowerLetter"/>
      <w:lvlText w:val="%1)"/>
      <w:lvlJc w:val="left"/>
      <w:pPr>
        <w:ind w:left="2130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2850" w:hanging="360"/>
      </w:pPr>
    </w:lvl>
    <w:lvl w:ilvl="2" w:tplc="0410001B" w:tentative="1">
      <w:start w:val="1"/>
      <w:numFmt w:val="lowerRoman"/>
      <w:lvlText w:val="%3."/>
      <w:lvlJc w:val="right"/>
      <w:pPr>
        <w:ind w:left="3570" w:hanging="180"/>
      </w:pPr>
    </w:lvl>
    <w:lvl w:ilvl="3" w:tplc="0410000F" w:tentative="1">
      <w:start w:val="1"/>
      <w:numFmt w:val="decimal"/>
      <w:lvlText w:val="%4."/>
      <w:lvlJc w:val="left"/>
      <w:pPr>
        <w:ind w:left="4290" w:hanging="360"/>
      </w:pPr>
    </w:lvl>
    <w:lvl w:ilvl="4" w:tplc="04100019" w:tentative="1">
      <w:start w:val="1"/>
      <w:numFmt w:val="lowerLetter"/>
      <w:lvlText w:val="%5."/>
      <w:lvlJc w:val="left"/>
      <w:pPr>
        <w:ind w:left="5010" w:hanging="360"/>
      </w:pPr>
    </w:lvl>
    <w:lvl w:ilvl="5" w:tplc="0410001B" w:tentative="1">
      <w:start w:val="1"/>
      <w:numFmt w:val="lowerRoman"/>
      <w:lvlText w:val="%6."/>
      <w:lvlJc w:val="right"/>
      <w:pPr>
        <w:ind w:left="5730" w:hanging="180"/>
      </w:pPr>
    </w:lvl>
    <w:lvl w:ilvl="6" w:tplc="0410000F" w:tentative="1">
      <w:start w:val="1"/>
      <w:numFmt w:val="decimal"/>
      <w:lvlText w:val="%7."/>
      <w:lvlJc w:val="left"/>
      <w:pPr>
        <w:ind w:left="6450" w:hanging="360"/>
      </w:pPr>
    </w:lvl>
    <w:lvl w:ilvl="7" w:tplc="04100019" w:tentative="1">
      <w:start w:val="1"/>
      <w:numFmt w:val="lowerLetter"/>
      <w:lvlText w:val="%8."/>
      <w:lvlJc w:val="left"/>
      <w:pPr>
        <w:ind w:left="7170" w:hanging="360"/>
      </w:pPr>
    </w:lvl>
    <w:lvl w:ilvl="8" w:tplc="0410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33" w15:restartNumberingAfterBreak="0">
    <w:nsid w:val="5E3E3B4B"/>
    <w:multiLevelType w:val="hybridMultilevel"/>
    <w:tmpl w:val="DF44DFE2"/>
    <w:lvl w:ilvl="0" w:tplc="C1927488">
      <w:start w:val="1"/>
      <w:numFmt w:val="bullet"/>
      <w:lvlText w:val="–"/>
      <w:lvlJc w:val="left"/>
      <w:pPr>
        <w:ind w:left="720" w:hanging="360"/>
      </w:pPr>
      <w:rPr>
        <w:rFonts w:ascii="Bookman Old Style" w:hAnsi="Bookman Old Styl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F74C1C"/>
    <w:multiLevelType w:val="hybridMultilevel"/>
    <w:tmpl w:val="DEC26D9A"/>
    <w:lvl w:ilvl="0" w:tplc="9364D8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E75A97"/>
    <w:multiLevelType w:val="hybridMultilevel"/>
    <w:tmpl w:val="3B64F53A"/>
    <w:lvl w:ilvl="0" w:tplc="0410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  <w:i w:val="0"/>
      </w:rPr>
    </w:lvl>
    <w:lvl w:ilvl="1" w:tplc="0410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6" w15:restartNumberingAfterBreak="0">
    <w:nsid w:val="617B7A63"/>
    <w:multiLevelType w:val="hybridMultilevel"/>
    <w:tmpl w:val="15664A7A"/>
    <w:lvl w:ilvl="0" w:tplc="0410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69645C63"/>
    <w:multiLevelType w:val="hybridMultilevel"/>
    <w:tmpl w:val="1DB8A39E"/>
    <w:lvl w:ilvl="0" w:tplc="0410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8" w15:restartNumberingAfterBreak="0">
    <w:nsid w:val="69943387"/>
    <w:multiLevelType w:val="hybridMultilevel"/>
    <w:tmpl w:val="0AB06CEE"/>
    <w:lvl w:ilvl="0" w:tplc="587A9C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256B81"/>
    <w:multiLevelType w:val="hybridMultilevel"/>
    <w:tmpl w:val="FCF4E71A"/>
    <w:lvl w:ilvl="0" w:tplc="0410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00003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40" w15:restartNumberingAfterBreak="0">
    <w:nsid w:val="6E4F1161"/>
    <w:multiLevelType w:val="hybridMultilevel"/>
    <w:tmpl w:val="BEA2F03C"/>
    <w:lvl w:ilvl="0" w:tplc="033A0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8247E4"/>
    <w:multiLevelType w:val="hybridMultilevel"/>
    <w:tmpl w:val="05B8CCD2"/>
    <w:lvl w:ilvl="0" w:tplc="1ADA9622">
      <w:start w:val="1"/>
      <w:numFmt w:val="lowerLetter"/>
      <w:lvlText w:val="%1)"/>
      <w:lvlJc w:val="left"/>
      <w:pPr>
        <w:ind w:left="1068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35A1C0C"/>
    <w:multiLevelType w:val="hybridMultilevel"/>
    <w:tmpl w:val="43466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D32B87"/>
    <w:multiLevelType w:val="hybridMultilevel"/>
    <w:tmpl w:val="39BAF99C"/>
    <w:lvl w:ilvl="0" w:tplc="033A0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E43534"/>
    <w:multiLevelType w:val="hybridMultilevel"/>
    <w:tmpl w:val="AEB01714"/>
    <w:lvl w:ilvl="0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78313EB0"/>
    <w:multiLevelType w:val="hybridMultilevel"/>
    <w:tmpl w:val="34FE77AC"/>
    <w:lvl w:ilvl="0" w:tplc="033A0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953569">
    <w:abstractNumId w:val="13"/>
  </w:num>
  <w:num w:numId="2" w16cid:durableId="419255682">
    <w:abstractNumId w:val="24"/>
  </w:num>
  <w:num w:numId="3" w16cid:durableId="556670037">
    <w:abstractNumId w:val="16"/>
  </w:num>
  <w:num w:numId="4" w16cid:durableId="269090994">
    <w:abstractNumId w:val="12"/>
  </w:num>
  <w:num w:numId="5" w16cid:durableId="1629164365">
    <w:abstractNumId w:val="38"/>
  </w:num>
  <w:num w:numId="6" w16cid:durableId="770508858">
    <w:abstractNumId w:val="2"/>
  </w:num>
  <w:num w:numId="7" w16cid:durableId="1502548490">
    <w:abstractNumId w:val="3"/>
  </w:num>
  <w:num w:numId="8" w16cid:durableId="1311984557">
    <w:abstractNumId w:val="6"/>
  </w:num>
  <w:num w:numId="9" w16cid:durableId="1704744161">
    <w:abstractNumId w:val="14"/>
  </w:num>
  <w:num w:numId="10" w16cid:durableId="132918242">
    <w:abstractNumId w:val="44"/>
  </w:num>
  <w:num w:numId="11" w16cid:durableId="1203010677">
    <w:abstractNumId w:val="21"/>
  </w:num>
  <w:num w:numId="12" w16cid:durableId="1773628644">
    <w:abstractNumId w:val="23"/>
  </w:num>
  <w:num w:numId="13" w16cid:durableId="593513525">
    <w:abstractNumId w:val="20"/>
  </w:num>
  <w:num w:numId="14" w16cid:durableId="1178884530">
    <w:abstractNumId w:val="43"/>
  </w:num>
  <w:num w:numId="15" w16cid:durableId="1071656646">
    <w:abstractNumId w:val="22"/>
  </w:num>
  <w:num w:numId="16" w16cid:durableId="202642896">
    <w:abstractNumId w:val="30"/>
  </w:num>
  <w:num w:numId="17" w16cid:durableId="137185530">
    <w:abstractNumId w:val="18"/>
  </w:num>
  <w:num w:numId="18" w16cid:durableId="1453479203">
    <w:abstractNumId w:val="0"/>
  </w:num>
  <w:num w:numId="19" w16cid:durableId="1525946666">
    <w:abstractNumId w:val="10"/>
  </w:num>
  <w:num w:numId="20" w16cid:durableId="314334232">
    <w:abstractNumId w:val="25"/>
  </w:num>
  <w:num w:numId="21" w16cid:durableId="1151025818">
    <w:abstractNumId w:val="37"/>
  </w:num>
  <w:num w:numId="22" w16cid:durableId="1509325431">
    <w:abstractNumId w:val="35"/>
  </w:num>
  <w:num w:numId="23" w16cid:durableId="1987081489">
    <w:abstractNumId w:val="11"/>
  </w:num>
  <w:num w:numId="24" w16cid:durableId="1761828376">
    <w:abstractNumId w:val="39"/>
  </w:num>
  <w:num w:numId="25" w16cid:durableId="354966775">
    <w:abstractNumId w:val="41"/>
  </w:num>
  <w:num w:numId="26" w16cid:durableId="1071580761">
    <w:abstractNumId w:val="26"/>
  </w:num>
  <w:num w:numId="27" w16cid:durableId="956333326">
    <w:abstractNumId w:val="45"/>
  </w:num>
  <w:num w:numId="28" w16cid:durableId="1541472849">
    <w:abstractNumId w:val="15"/>
  </w:num>
  <w:num w:numId="29" w16cid:durableId="2077623791">
    <w:abstractNumId w:val="28"/>
  </w:num>
  <w:num w:numId="30" w16cid:durableId="1655723707">
    <w:abstractNumId w:val="32"/>
  </w:num>
  <w:num w:numId="31" w16cid:durableId="102699966">
    <w:abstractNumId w:val="19"/>
  </w:num>
  <w:num w:numId="32" w16cid:durableId="516968155">
    <w:abstractNumId w:val="17"/>
  </w:num>
  <w:num w:numId="33" w16cid:durableId="2044861251">
    <w:abstractNumId w:val="36"/>
  </w:num>
  <w:num w:numId="34" w16cid:durableId="448477222">
    <w:abstractNumId w:val="8"/>
  </w:num>
  <w:num w:numId="35" w16cid:durableId="145281895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13544713">
    <w:abstractNumId w:val="34"/>
  </w:num>
  <w:num w:numId="37" w16cid:durableId="2052076581">
    <w:abstractNumId w:val="27"/>
  </w:num>
  <w:num w:numId="38" w16cid:durableId="898595191">
    <w:abstractNumId w:val="9"/>
  </w:num>
  <w:num w:numId="39" w16cid:durableId="760878150">
    <w:abstractNumId w:val="40"/>
  </w:num>
  <w:num w:numId="40" w16cid:durableId="1970548867">
    <w:abstractNumId w:val="16"/>
  </w:num>
  <w:num w:numId="41" w16cid:durableId="1029378278">
    <w:abstractNumId w:val="38"/>
  </w:num>
  <w:num w:numId="42" w16cid:durableId="1782217736">
    <w:abstractNumId w:val="29"/>
  </w:num>
  <w:num w:numId="43" w16cid:durableId="571819426">
    <w:abstractNumId w:val="42"/>
  </w:num>
  <w:num w:numId="44" w16cid:durableId="683172324">
    <w:abstractNumId w:val="33"/>
  </w:num>
  <w:num w:numId="45" w16cid:durableId="833961057">
    <w:abstractNumId w:val="7"/>
  </w:num>
  <w:num w:numId="46" w16cid:durableId="631325012">
    <w:abstractNumId w:val="3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69E"/>
    <w:rsid w:val="00003968"/>
    <w:rsid w:val="00003FB7"/>
    <w:rsid w:val="0000416A"/>
    <w:rsid w:val="00014993"/>
    <w:rsid w:val="00027CC9"/>
    <w:rsid w:val="0003089E"/>
    <w:rsid w:val="000325B9"/>
    <w:rsid w:val="00034716"/>
    <w:rsid w:val="00042C95"/>
    <w:rsid w:val="00043E2A"/>
    <w:rsid w:val="000502EB"/>
    <w:rsid w:val="00052979"/>
    <w:rsid w:val="00053D80"/>
    <w:rsid w:val="00054F99"/>
    <w:rsid w:val="00055E92"/>
    <w:rsid w:val="00063D69"/>
    <w:rsid w:val="0006674C"/>
    <w:rsid w:val="0007033F"/>
    <w:rsid w:val="00094A17"/>
    <w:rsid w:val="0009667A"/>
    <w:rsid w:val="000A3F16"/>
    <w:rsid w:val="000B49F5"/>
    <w:rsid w:val="000D0D45"/>
    <w:rsid w:val="000D334F"/>
    <w:rsid w:val="000E001C"/>
    <w:rsid w:val="000E00F9"/>
    <w:rsid w:val="000E27E4"/>
    <w:rsid w:val="000E2E06"/>
    <w:rsid w:val="000E3682"/>
    <w:rsid w:val="000E4770"/>
    <w:rsid w:val="000E47C2"/>
    <w:rsid w:val="000E4997"/>
    <w:rsid w:val="000E6792"/>
    <w:rsid w:val="000E7162"/>
    <w:rsid w:val="000F0373"/>
    <w:rsid w:val="000F161E"/>
    <w:rsid w:val="000F1E1C"/>
    <w:rsid w:val="000F1F5E"/>
    <w:rsid w:val="000F5DFA"/>
    <w:rsid w:val="00101C71"/>
    <w:rsid w:val="001024F5"/>
    <w:rsid w:val="00102CD4"/>
    <w:rsid w:val="00103E43"/>
    <w:rsid w:val="0011513A"/>
    <w:rsid w:val="00122483"/>
    <w:rsid w:val="001269D7"/>
    <w:rsid w:val="00132ABB"/>
    <w:rsid w:val="00133FF3"/>
    <w:rsid w:val="00135B0B"/>
    <w:rsid w:val="0013611E"/>
    <w:rsid w:val="00136448"/>
    <w:rsid w:val="00137A0E"/>
    <w:rsid w:val="001414C5"/>
    <w:rsid w:val="00146348"/>
    <w:rsid w:val="001466FC"/>
    <w:rsid w:val="00150F7A"/>
    <w:rsid w:val="00153146"/>
    <w:rsid w:val="001549FD"/>
    <w:rsid w:val="00157582"/>
    <w:rsid w:val="0016055E"/>
    <w:rsid w:val="0016418C"/>
    <w:rsid w:val="00164E37"/>
    <w:rsid w:val="001655F2"/>
    <w:rsid w:val="00170126"/>
    <w:rsid w:val="00170696"/>
    <w:rsid w:val="0017483C"/>
    <w:rsid w:val="001749B1"/>
    <w:rsid w:val="00183ABF"/>
    <w:rsid w:val="0018755F"/>
    <w:rsid w:val="00191A18"/>
    <w:rsid w:val="00192417"/>
    <w:rsid w:val="00192AA3"/>
    <w:rsid w:val="0019698B"/>
    <w:rsid w:val="001A479B"/>
    <w:rsid w:val="001B1200"/>
    <w:rsid w:val="001B3262"/>
    <w:rsid w:val="001B409A"/>
    <w:rsid w:val="001B56B9"/>
    <w:rsid w:val="001B694A"/>
    <w:rsid w:val="001C1698"/>
    <w:rsid w:val="001D6FC4"/>
    <w:rsid w:val="001D7148"/>
    <w:rsid w:val="001E19A1"/>
    <w:rsid w:val="001E2B4D"/>
    <w:rsid w:val="001E2E02"/>
    <w:rsid w:val="001E39E8"/>
    <w:rsid w:val="001E47B9"/>
    <w:rsid w:val="001F4866"/>
    <w:rsid w:val="002045A7"/>
    <w:rsid w:val="00205978"/>
    <w:rsid w:val="00205D44"/>
    <w:rsid w:val="00205DA2"/>
    <w:rsid w:val="00206D95"/>
    <w:rsid w:val="002140A1"/>
    <w:rsid w:val="002150C7"/>
    <w:rsid w:val="0021528A"/>
    <w:rsid w:val="00216161"/>
    <w:rsid w:val="00217132"/>
    <w:rsid w:val="002172C2"/>
    <w:rsid w:val="00222B70"/>
    <w:rsid w:val="00231DB0"/>
    <w:rsid w:val="00232C4E"/>
    <w:rsid w:val="002342B7"/>
    <w:rsid w:val="00234C1F"/>
    <w:rsid w:val="00237ACD"/>
    <w:rsid w:val="00251B3B"/>
    <w:rsid w:val="0025449E"/>
    <w:rsid w:val="00261309"/>
    <w:rsid w:val="00262BA8"/>
    <w:rsid w:val="0026557E"/>
    <w:rsid w:val="0027256F"/>
    <w:rsid w:val="002774CA"/>
    <w:rsid w:val="0028080A"/>
    <w:rsid w:val="00284575"/>
    <w:rsid w:val="00284596"/>
    <w:rsid w:val="002858EF"/>
    <w:rsid w:val="00287460"/>
    <w:rsid w:val="00287B2D"/>
    <w:rsid w:val="00291016"/>
    <w:rsid w:val="00291243"/>
    <w:rsid w:val="00291B9E"/>
    <w:rsid w:val="00292863"/>
    <w:rsid w:val="002A6AAF"/>
    <w:rsid w:val="002B292E"/>
    <w:rsid w:val="002B55EB"/>
    <w:rsid w:val="002B6D71"/>
    <w:rsid w:val="002B7257"/>
    <w:rsid w:val="002C4936"/>
    <w:rsid w:val="002C63E7"/>
    <w:rsid w:val="002C7D0D"/>
    <w:rsid w:val="002D4BC4"/>
    <w:rsid w:val="002E3CF2"/>
    <w:rsid w:val="002E7BF2"/>
    <w:rsid w:val="00307FCF"/>
    <w:rsid w:val="00310CFB"/>
    <w:rsid w:val="00310EC3"/>
    <w:rsid w:val="0031178A"/>
    <w:rsid w:val="00314283"/>
    <w:rsid w:val="003146A3"/>
    <w:rsid w:val="00317EB8"/>
    <w:rsid w:val="00320AC7"/>
    <w:rsid w:val="00322022"/>
    <w:rsid w:val="003224B4"/>
    <w:rsid w:val="00324DE1"/>
    <w:rsid w:val="00333D0D"/>
    <w:rsid w:val="003342F8"/>
    <w:rsid w:val="00340ECA"/>
    <w:rsid w:val="00353597"/>
    <w:rsid w:val="00357000"/>
    <w:rsid w:val="00360E37"/>
    <w:rsid w:val="0036513F"/>
    <w:rsid w:val="00365DE5"/>
    <w:rsid w:val="003763BF"/>
    <w:rsid w:val="00381750"/>
    <w:rsid w:val="0039388D"/>
    <w:rsid w:val="00394531"/>
    <w:rsid w:val="003A18AD"/>
    <w:rsid w:val="003A46F4"/>
    <w:rsid w:val="003A6422"/>
    <w:rsid w:val="003B2970"/>
    <w:rsid w:val="003B59FC"/>
    <w:rsid w:val="003B6ECF"/>
    <w:rsid w:val="003C062A"/>
    <w:rsid w:val="003C4D0B"/>
    <w:rsid w:val="003C62FB"/>
    <w:rsid w:val="003C7C5C"/>
    <w:rsid w:val="003D07BD"/>
    <w:rsid w:val="003D0CDC"/>
    <w:rsid w:val="003D58E5"/>
    <w:rsid w:val="003E269E"/>
    <w:rsid w:val="003E6621"/>
    <w:rsid w:val="003E767E"/>
    <w:rsid w:val="003F64F1"/>
    <w:rsid w:val="003F6A52"/>
    <w:rsid w:val="00406383"/>
    <w:rsid w:val="00406986"/>
    <w:rsid w:val="00411EBE"/>
    <w:rsid w:val="004120A8"/>
    <w:rsid w:val="004137CE"/>
    <w:rsid w:val="0041702B"/>
    <w:rsid w:val="004200D5"/>
    <w:rsid w:val="004266B1"/>
    <w:rsid w:val="0042793C"/>
    <w:rsid w:val="004300BF"/>
    <w:rsid w:val="00442318"/>
    <w:rsid w:val="004431BC"/>
    <w:rsid w:val="00443B4D"/>
    <w:rsid w:val="00447E5A"/>
    <w:rsid w:val="00454B8B"/>
    <w:rsid w:val="00457461"/>
    <w:rsid w:val="00460A76"/>
    <w:rsid w:val="00465864"/>
    <w:rsid w:val="0047144F"/>
    <w:rsid w:val="00471F74"/>
    <w:rsid w:val="0047221C"/>
    <w:rsid w:val="0047232C"/>
    <w:rsid w:val="00477F69"/>
    <w:rsid w:val="0048477D"/>
    <w:rsid w:val="0049047B"/>
    <w:rsid w:val="00490986"/>
    <w:rsid w:val="00491061"/>
    <w:rsid w:val="00492A8F"/>
    <w:rsid w:val="004953DF"/>
    <w:rsid w:val="004971FF"/>
    <w:rsid w:val="004A12B6"/>
    <w:rsid w:val="004A1C2D"/>
    <w:rsid w:val="004A28AA"/>
    <w:rsid w:val="004A6D5D"/>
    <w:rsid w:val="004B42EF"/>
    <w:rsid w:val="004B6C10"/>
    <w:rsid w:val="004C34B4"/>
    <w:rsid w:val="004C3D85"/>
    <w:rsid w:val="004C682C"/>
    <w:rsid w:val="004C79D7"/>
    <w:rsid w:val="004D0A96"/>
    <w:rsid w:val="004D2E3C"/>
    <w:rsid w:val="004D4810"/>
    <w:rsid w:val="004D56D3"/>
    <w:rsid w:val="004D7B17"/>
    <w:rsid w:val="004E1A16"/>
    <w:rsid w:val="004E2000"/>
    <w:rsid w:val="004E3ED3"/>
    <w:rsid w:val="004F015F"/>
    <w:rsid w:val="004F07AD"/>
    <w:rsid w:val="00502987"/>
    <w:rsid w:val="005035B8"/>
    <w:rsid w:val="00510D22"/>
    <w:rsid w:val="00512245"/>
    <w:rsid w:val="00514EBA"/>
    <w:rsid w:val="0052139B"/>
    <w:rsid w:val="00524D49"/>
    <w:rsid w:val="005272C8"/>
    <w:rsid w:val="00527D2F"/>
    <w:rsid w:val="005358CA"/>
    <w:rsid w:val="0054054D"/>
    <w:rsid w:val="00542250"/>
    <w:rsid w:val="00544841"/>
    <w:rsid w:val="0054676A"/>
    <w:rsid w:val="005534BD"/>
    <w:rsid w:val="00554434"/>
    <w:rsid w:val="00555118"/>
    <w:rsid w:val="005555D6"/>
    <w:rsid w:val="00566AEC"/>
    <w:rsid w:val="005763CF"/>
    <w:rsid w:val="00577904"/>
    <w:rsid w:val="00583CD3"/>
    <w:rsid w:val="00587CE0"/>
    <w:rsid w:val="0059143D"/>
    <w:rsid w:val="005A1F2A"/>
    <w:rsid w:val="005A3818"/>
    <w:rsid w:val="005A3BF1"/>
    <w:rsid w:val="005B3654"/>
    <w:rsid w:val="005B4B5F"/>
    <w:rsid w:val="005B4F14"/>
    <w:rsid w:val="005C1BF1"/>
    <w:rsid w:val="005D160A"/>
    <w:rsid w:val="005D1C44"/>
    <w:rsid w:val="005E1A68"/>
    <w:rsid w:val="005E4545"/>
    <w:rsid w:val="005E79E7"/>
    <w:rsid w:val="005F03C3"/>
    <w:rsid w:val="005F1772"/>
    <w:rsid w:val="005F1884"/>
    <w:rsid w:val="005F27FE"/>
    <w:rsid w:val="005F4F7E"/>
    <w:rsid w:val="00600308"/>
    <w:rsid w:val="00600A90"/>
    <w:rsid w:val="00610A74"/>
    <w:rsid w:val="00612051"/>
    <w:rsid w:val="00612B89"/>
    <w:rsid w:val="006216C1"/>
    <w:rsid w:val="006223DC"/>
    <w:rsid w:val="0062404F"/>
    <w:rsid w:val="0062627E"/>
    <w:rsid w:val="00626AEC"/>
    <w:rsid w:val="00634BD1"/>
    <w:rsid w:val="00635CAD"/>
    <w:rsid w:val="00635CE5"/>
    <w:rsid w:val="00635D0D"/>
    <w:rsid w:val="00636E8A"/>
    <w:rsid w:val="00640838"/>
    <w:rsid w:val="00640AAD"/>
    <w:rsid w:val="00642AC5"/>
    <w:rsid w:val="00651E93"/>
    <w:rsid w:val="00656301"/>
    <w:rsid w:val="00657A2A"/>
    <w:rsid w:val="00661C5B"/>
    <w:rsid w:val="006648BE"/>
    <w:rsid w:val="00665315"/>
    <w:rsid w:val="00667B03"/>
    <w:rsid w:val="006762CA"/>
    <w:rsid w:val="006843C5"/>
    <w:rsid w:val="00690060"/>
    <w:rsid w:val="00695546"/>
    <w:rsid w:val="00696E1E"/>
    <w:rsid w:val="00696F0F"/>
    <w:rsid w:val="006A1F5F"/>
    <w:rsid w:val="006A2BE4"/>
    <w:rsid w:val="006A38C0"/>
    <w:rsid w:val="006A7BF0"/>
    <w:rsid w:val="006B4A0F"/>
    <w:rsid w:val="006B5960"/>
    <w:rsid w:val="006B71FF"/>
    <w:rsid w:val="006C0160"/>
    <w:rsid w:val="006C1236"/>
    <w:rsid w:val="006C18CE"/>
    <w:rsid w:val="006C25F7"/>
    <w:rsid w:val="006C43D1"/>
    <w:rsid w:val="006C5EB4"/>
    <w:rsid w:val="006C6757"/>
    <w:rsid w:val="006D4AF9"/>
    <w:rsid w:val="006E0C08"/>
    <w:rsid w:val="006E4678"/>
    <w:rsid w:val="006E5BDA"/>
    <w:rsid w:val="006E650D"/>
    <w:rsid w:val="006E7F8C"/>
    <w:rsid w:val="006F05C1"/>
    <w:rsid w:val="006F1AAE"/>
    <w:rsid w:val="006F5D5F"/>
    <w:rsid w:val="007111F7"/>
    <w:rsid w:val="007128A6"/>
    <w:rsid w:val="0071305B"/>
    <w:rsid w:val="007131A5"/>
    <w:rsid w:val="007137AD"/>
    <w:rsid w:val="00714F4B"/>
    <w:rsid w:val="00716CCD"/>
    <w:rsid w:val="00717E70"/>
    <w:rsid w:val="007211D6"/>
    <w:rsid w:val="00722C34"/>
    <w:rsid w:val="0072417A"/>
    <w:rsid w:val="007255EC"/>
    <w:rsid w:val="007309B1"/>
    <w:rsid w:val="00730BE2"/>
    <w:rsid w:val="007340E5"/>
    <w:rsid w:val="007425E9"/>
    <w:rsid w:val="00746857"/>
    <w:rsid w:val="0075265B"/>
    <w:rsid w:val="00755C38"/>
    <w:rsid w:val="00757757"/>
    <w:rsid w:val="00767599"/>
    <w:rsid w:val="007678C2"/>
    <w:rsid w:val="0078485C"/>
    <w:rsid w:val="00787AD3"/>
    <w:rsid w:val="00787F31"/>
    <w:rsid w:val="00794B96"/>
    <w:rsid w:val="00797C40"/>
    <w:rsid w:val="007A2303"/>
    <w:rsid w:val="007A24E8"/>
    <w:rsid w:val="007A3456"/>
    <w:rsid w:val="007A3A46"/>
    <w:rsid w:val="007A6811"/>
    <w:rsid w:val="007A6F8A"/>
    <w:rsid w:val="007B0B82"/>
    <w:rsid w:val="007C12F0"/>
    <w:rsid w:val="007C6DB0"/>
    <w:rsid w:val="007D0FD4"/>
    <w:rsid w:val="007D410B"/>
    <w:rsid w:val="007F0ADF"/>
    <w:rsid w:val="007F1F68"/>
    <w:rsid w:val="007F240A"/>
    <w:rsid w:val="0080047A"/>
    <w:rsid w:val="008009C0"/>
    <w:rsid w:val="00805074"/>
    <w:rsid w:val="00806188"/>
    <w:rsid w:val="00812114"/>
    <w:rsid w:val="0082263A"/>
    <w:rsid w:val="00822E7D"/>
    <w:rsid w:val="00823458"/>
    <w:rsid w:val="008253B7"/>
    <w:rsid w:val="00827351"/>
    <w:rsid w:val="00827957"/>
    <w:rsid w:val="00834FAF"/>
    <w:rsid w:val="00841362"/>
    <w:rsid w:val="008419C7"/>
    <w:rsid w:val="00844823"/>
    <w:rsid w:val="00854B67"/>
    <w:rsid w:val="008573C3"/>
    <w:rsid w:val="00860B21"/>
    <w:rsid w:val="0086332F"/>
    <w:rsid w:val="008734B8"/>
    <w:rsid w:val="00881E0B"/>
    <w:rsid w:val="00882AE9"/>
    <w:rsid w:val="008835E6"/>
    <w:rsid w:val="00891582"/>
    <w:rsid w:val="00891753"/>
    <w:rsid w:val="00892659"/>
    <w:rsid w:val="00897E86"/>
    <w:rsid w:val="008A71CD"/>
    <w:rsid w:val="008A76BD"/>
    <w:rsid w:val="008B00B9"/>
    <w:rsid w:val="008B16EA"/>
    <w:rsid w:val="008B1D05"/>
    <w:rsid w:val="008B2193"/>
    <w:rsid w:val="008B5ABB"/>
    <w:rsid w:val="008B7219"/>
    <w:rsid w:val="008C188A"/>
    <w:rsid w:val="008C2386"/>
    <w:rsid w:val="008C3E26"/>
    <w:rsid w:val="008C7858"/>
    <w:rsid w:val="008D2BE4"/>
    <w:rsid w:val="008E08F9"/>
    <w:rsid w:val="008F04DA"/>
    <w:rsid w:val="008F2685"/>
    <w:rsid w:val="00902129"/>
    <w:rsid w:val="0090307A"/>
    <w:rsid w:val="00903894"/>
    <w:rsid w:val="00903BF9"/>
    <w:rsid w:val="009048FD"/>
    <w:rsid w:val="00907C5D"/>
    <w:rsid w:val="00912077"/>
    <w:rsid w:val="00920D1C"/>
    <w:rsid w:val="00925770"/>
    <w:rsid w:val="00925CD1"/>
    <w:rsid w:val="009319D5"/>
    <w:rsid w:val="00932CCC"/>
    <w:rsid w:val="00935ECF"/>
    <w:rsid w:val="00941AC0"/>
    <w:rsid w:val="00943FA3"/>
    <w:rsid w:val="009508EC"/>
    <w:rsid w:val="00951ECC"/>
    <w:rsid w:val="009539F4"/>
    <w:rsid w:val="00954C2A"/>
    <w:rsid w:val="00954DE4"/>
    <w:rsid w:val="009551C5"/>
    <w:rsid w:val="00965312"/>
    <w:rsid w:val="00975AD2"/>
    <w:rsid w:val="00980853"/>
    <w:rsid w:val="009849B6"/>
    <w:rsid w:val="00986294"/>
    <w:rsid w:val="00987A29"/>
    <w:rsid w:val="00996378"/>
    <w:rsid w:val="009971A0"/>
    <w:rsid w:val="009A05D8"/>
    <w:rsid w:val="009A4102"/>
    <w:rsid w:val="009A4279"/>
    <w:rsid w:val="009A7DAD"/>
    <w:rsid w:val="009B1D99"/>
    <w:rsid w:val="009B3404"/>
    <w:rsid w:val="009B4AA2"/>
    <w:rsid w:val="009C276E"/>
    <w:rsid w:val="009C69B8"/>
    <w:rsid w:val="009D2D8E"/>
    <w:rsid w:val="009D43A1"/>
    <w:rsid w:val="009D4BA8"/>
    <w:rsid w:val="009D579F"/>
    <w:rsid w:val="009E39F7"/>
    <w:rsid w:val="009E4535"/>
    <w:rsid w:val="009F3208"/>
    <w:rsid w:val="009F3847"/>
    <w:rsid w:val="009F56DE"/>
    <w:rsid w:val="009F622F"/>
    <w:rsid w:val="00A0051D"/>
    <w:rsid w:val="00A00CB5"/>
    <w:rsid w:val="00A015BF"/>
    <w:rsid w:val="00A048EE"/>
    <w:rsid w:val="00A049D2"/>
    <w:rsid w:val="00A077BA"/>
    <w:rsid w:val="00A10720"/>
    <w:rsid w:val="00A10A24"/>
    <w:rsid w:val="00A11F8F"/>
    <w:rsid w:val="00A15208"/>
    <w:rsid w:val="00A1623A"/>
    <w:rsid w:val="00A17E45"/>
    <w:rsid w:val="00A203AB"/>
    <w:rsid w:val="00A21F9A"/>
    <w:rsid w:val="00A2334C"/>
    <w:rsid w:val="00A23872"/>
    <w:rsid w:val="00A23F62"/>
    <w:rsid w:val="00A244D5"/>
    <w:rsid w:val="00A30407"/>
    <w:rsid w:val="00A34DD8"/>
    <w:rsid w:val="00A47251"/>
    <w:rsid w:val="00A502B1"/>
    <w:rsid w:val="00A52499"/>
    <w:rsid w:val="00A52822"/>
    <w:rsid w:val="00A5433A"/>
    <w:rsid w:val="00A54C13"/>
    <w:rsid w:val="00A61E84"/>
    <w:rsid w:val="00A63179"/>
    <w:rsid w:val="00A73660"/>
    <w:rsid w:val="00A74A6E"/>
    <w:rsid w:val="00A75D8B"/>
    <w:rsid w:val="00A779C5"/>
    <w:rsid w:val="00A8044D"/>
    <w:rsid w:val="00A86AC3"/>
    <w:rsid w:val="00A90041"/>
    <w:rsid w:val="00A959CB"/>
    <w:rsid w:val="00A95FD8"/>
    <w:rsid w:val="00A972F1"/>
    <w:rsid w:val="00A97B99"/>
    <w:rsid w:val="00AA5101"/>
    <w:rsid w:val="00AA52B3"/>
    <w:rsid w:val="00AA55E7"/>
    <w:rsid w:val="00AB4D5B"/>
    <w:rsid w:val="00AB6D53"/>
    <w:rsid w:val="00AC04C5"/>
    <w:rsid w:val="00AD00BF"/>
    <w:rsid w:val="00AD3388"/>
    <w:rsid w:val="00AD3752"/>
    <w:rsid w:val="00AD672C"/>
    <w:rsid w:val="00AD7DE3"/>
    <w:rsid w:val="00AE53EF"/>
    <w:rsid w:val="00AE7DE9"/>
    <w:rsid w:val="00AF304B"/>
    <w:rsid w:val="00AF3498"/>
    <w:rsid w:val="00B04C2A"/>
    <w:rsid w:val="00B05AD5"/>
    <w:rsid w:val="00B15FAD"/>
    <w:rsid w:val="00B17E67"/>
    <w:rsid w:val="00B218DD"/>
    <w:rsid w:val="00B21936"/>
    <w:rsid w:val="00B266B4"/>
    <w:rsid w:val="00B27E33"/>
    <w:rsid w:val="00B305BF"/>
    <w:rsid w:val="00B31CCF"/>
    <w:rsid w:val="00B32F1E"/>
    <w:rsid w:val="00B367B5"/>
    <w:rsid w:val="00B40D7D"/>
    <w:rsid w:val="00B43A87"/>
    <w:rsid w:val="00B47FDE"/>
    <w:rsid w:val="00B53232"/>
    <w:rsid w:val="00B53989"/>
    <w:rsid w:val="00B61334"/>
    <w:rsid w:val="00B663B4"/>
    <w:rsid w:val="00B700BF"/>
    <w:rsid w:val="00B71C3F"/>
    <w:rsid w:val="00B75E57"/>
    <w:rsid w:val="00B778FD"/>
    <w:rsid w:val="00B813EC"/>
    <w:rsid w:val="00B840A3"/>
    <w:rsid w:val="00B8522C"/>
    <w:rsid w:val="00B9023F"/>
    <w:rsid w:val="00B9049D"/>
    <w:rsid w:val="00B91DDB"/>
    <w:rsid w:val="00BA16A8"/>
    <w:rsid w:val="00BA4427"/>
    <w:rsid w:val="00BA5D68"/>
    <w:rsid w:val="00BB0673"/>
    <w:rsid w:val="00BB1C80"/>
    <w:rsid w:val="00BB1DD5"/>
    <w:rsid w:val="00BC1065"/>
    <w:rsid w:val="00BC1375"/>
    <w:rsid w:val="00BC4887"/>
    <w:rsid w:val="00BD5825"/>
    <w:rsid w:val="00BD7E99"/>
    <w:rsid w:val="00BE2A53"/>
    <w:rsid w:val="00BE63DA"/>
    <w:rsid w:val="00BE7E9F"/>
    <w:rsid w:val="00BF2DED"/>
    <w:rsid w:val="00C07BFA"/>
    <w:rsid w:val="00C136A4"/>
    <w:rsid w:val="00C231CA"/>
    <w:rsid w:val="00C30556"/>
    <w:rsid w:val="00C3515C"/>
    <w:rsid w:val="00C36468"/>
    <w:rsid w:val="00C370E2"/>
    <w:rsid w:val="00C375D0"/>
    <w:rsid w:val="00C417B1"/>
    <w:rsid w:val="00C43855"/>
    <w:rsid w:val="00C4441F"/>
    <w:rsid w:val="00C47069"/>
    <w:rsid w:val="00C5229B"/>
    <w:rsid w:val="00C54DBB"/>
    <w:rsid w:val="00C57CB4"/>
    <w:rsid w:val="00C6127E"/>
    <w:rsid w:val="00C7251C"/>
    <w:rsid w:val="00C75A5F"/>
    <w:rsid w:val="00C75CBF"/>
    <w:rsid w:val="00C76515"/>
    <w:rsid w:val="00C769F2"/>
    <w:rsid w:val="00C81E8F"/>
    <w:rsid w:val="00C85801"/>
    <w:rsid w:val="00C86251"/>
    <w:rsid w:val="00C90E4B"/>
    <w:rsid w:val="00C91057"/>
    <w:rsid w:val="00CA0C86"/>
    <w:rsid w:val="00CA321D"/>
    <w:rsid w:val="00CA461E"/>
    <w:rsid w:val="00CB0B4F"/>
    <w:rsid w:val="00CB2ADD"/>
    <w:rsid w:val="00CB3745"/>
    <w:rsid w:val="00CB67B9"/>
    <w:rsid w:val="00CB69DA"/>
    <w:rsid w:val="00CB76B6"/>
    <w:rsid w:val="00CC0ABD"/>
    <w:rsid w:val="00CC4749"/>
    <w:rsid w:val="00CC4A7B"/>
    <w:rsid w:val="00CC760B"/>
    <w:rsid w:val="00CD05CB"/>
    <w:rsid w:val="00CD0963"/>
    <w:rsid w:val="00CD1842"/>
    <w:rsid w:val="00CD1CB4"/>
    <w:rsid w:val="00CD3674"/>
    <w:rsid w:val="00CD37D9"/>
    <w:rsid w:val="00CD4495"/>
    <w:rsid w:val="00CD4D42"/>
    <w:rsid w:val="00CD51A2"/>
    <w:rsid w:val="00CD57B9"/>
    <w:rsid w:val="00CE2D46"/>
    <w:rsid w:val="00CE430E"/>
    <w:rsid w:val="00CE45BC"/>
    <w:rsid w:val="00CE7675"/>
    <w:rsid w:val="00CE7F6E"/>
    <w:rsid w:val="00D0075A"/>
    <w:rsid w:val="00D0344F"/>
    <w:rsid w:val="00D105BE"/>
    <w:rsid w:val="00D12395"/>
    <w:rsid w:val="00D20100"/>
    <w:rsid w:val="00D22F50"/>
    <w:rsid w:val="00D2637E"/>
    <w:rsid w:val="00D2696D"/>
    <w:rsid w:val="00D30259"/>
    <w:rsid w:val="00D3128C"/>
    <w:rsid w:val="00D349A1"/>
    <w:rsid w:val="00D34B3B"/>
    <w:rsid w:val="00D40E41"/>
    <w:rsid w:val="00D41EB2"/>
    <w:rsid w:val="00D45AB0"/>
    <w:rsid w:val="00D47070"/>
    <w:rsid w:val="00D53DD2"/>
    <w:rsid w:val="00D54E76"/>
    <w:rsid w:val="00D57045"/>
    <w:rsid w:val="00D602F5"/>
    <w:rsid w:val="00D630AD"/>
    <w:rsid w:val="00D721FA"/>
    <w:rsid w:val="00D7325D"/>
    <w:rsid w:val="00D73C53"/>
    <w:rsid w:val="00D7558C"/>
    <w:rsid w:val="00D76AA1"/>
    <w:rsid w:val="00D7756D"/>
    <w:rsid w:val="00D8165D"/>
    <w:rsid w:val="00D92D2D"/>
    <w:rsid w:val="00D93B63"/>
    <w:rsid w:val="00D93F16"/>
    <w:rsid w:val="00D959E5"/>
    <w:rsid w:val="00D97527"/>
    <w:rsid w:val="00DA7535"/>
    <w:rsid w:val="00DA7B16"/>
    <w:rsid w:val="00DB2213"/>
    <w:rsid w:val="00DB557F"/>
    <w:rsid w:val="00DB7DB6"/>
    <w:rsid w:val="00DC28D9"/>
    <w:rsid w:val="00DC378B"/>
    <w:rsid w:val="00DC38A0"/>
    <w:rsid w:val="00DD0727"/>
    <w:rsid w:val="00DD1851"/>
    <w:rsid w:val="00DD2246"/>
    <w:rsid w:val="00DD25CF"/>
    <w:rsid w:val="00DD2E6F"/>
    <w:rsid w:val="00DE50A9"/>
    <w:rsid w:val="00DE52F8"/>
    <w:rsid w:val="00DF002F"/>
    <w:rsid w:val="00DF3994"/>
    <w:rsid w:val="00DF4A66"/>
    <w:rsid w:val="00DF577C"/>
    <w:rsid w:val="00E10DF6"/>
    <w:rsid w:val="00E116C7"/>
    <w:rsid w:val="00E12470"/>
    <w:rsid w:val="00E13D1A"/>
    <w:rsid w:val="00E1521A"/>
    <w:rsid w:val="00E202F8"/>
    <w:rsid w:val="00E2361F"/>
    <w:rsid w:val="00E25A48"/>
    <w:rsid w:val="00E25AC9"/>
    <w:rsid w:val="00E26072"/>
    <w:rsid w:val="00E42208"/>
    <w:rsid w:val="00E44486"/>
    <w:rsid w:val="00E50B95"/>
    <w:rsid w:val="00E517C6"/>
    <w:rsid w:val="00E61E33"/>
    <w:rsid w:val="00E64B38"/>
    <w:rsid w:val="00E66244"/>
    <w:rsid w:val="00E66279"/>
    <w:rsid w:val="00E66AC2"/>
    <w:rsid w:val="00E71CBF"/>
    <w:rsid w:val="00E72951"/>
    <w:rsid w:val="00E74607"/>
    <w:rsid w:val="00E74B07"/>
    <w:rsid w:val="00E8001F"/>
    <w:rsid w:val="00E863FD"/>
    <w:rsid w:val="00E87019"/>
    <w:rsid w:val="00E93E92"/>
    <w:rsid w:val="00E95E60"/>
    <w:rsid w:val="00EA4513"/>
    <w:rsid w:val="00EA5455"/>
    <w:rsid w:val="00EB14CD"/>
    <w:rsid w:val="00EB2ADF"/>
    <w:rsid w:val="00EB585D"/>
    <w:rsid w:val="00EB5C03"/>
    <w:rsid w:val="00EB6153"/>
    <w:rsid w:val="00EC08B4"/>
    <w:rsid w:val="00EC4139"/>
    <w:rsid w:val="00ED191B"/>
    <w:rsid w:val="00ED33BC"/>
    <w:rsid w:val="00ED4257"/>
    <w:rsid w:val="00ED45B6"/>
    <w:rsid w:val="00ED6B22"/>
    <w:rsid w:val="00EF251B"/>
    <w:rsid w:val="00EF59C8"/>
    <w:rsid w:val="00EF763A"/>
    <w:rsid w:val="00F001F5"/>
    <w:rsid w:val="00F01FD5"/>
    <w:rsid w:val="00F0758B"/>
    <w:rsid w:val="00F07648"/>
    <w:rsid w:val="00F15E57"/>
    <w:rsid w:val="00F161E3"/>
    <w:rsid w:val="00F2316B"/>
    <w:rsid w:val="00F267D0"/>
    <w:rsid w:val="00F27C84"/>
    <w:rsid w:val="00F30866"/>
    <w:rsid w:val="00F347D4"/>
    <w:rsid w:val="00F36B76"/>
    <w:rsid w:val="00F37484"/>
    <w:rsid w:val="00F37D25"/>
    <w:rsid w:val="00F43B61"/>
    <w:rsid w:val="00F51D75"/>
    <w:rsid w:val="00F55505"/>
    <w:rsid w:val="00F57576"/>
    <w:rsid w:val="00F57E9E"/>
    <w:rsid w:val="00F6300C"/>
    <w:rsid w:val="00F64917"/>
    <w:rsid w:val="00F6690E"/>
    <w:rsid w:val="00F71292"/>
    <w:rsid w:val="00F7131A"/>
    <w:rsid w:val="00F721C3"/>
    <w:rsid w:val="00F72D3A"/>
    <w:rsid w:val="00F75F7B"/>
    <w:rsid w:val="00F76181"/>
    <w:rsid w:val="00F768F0"/>
    <w:rsid w:val="00F826A2"/>
    <w:rsid w:val="00F843DE"/>
    <w:rsid w:val="00F85899"/>
    <w:rsid w:val="00F9411D"/>
    <w:rsid w:val="00F94E5C"/>
    <w:rsid w:val="00F96B07"/>
    <w:rsid w:val="00FA13C3"/>
    <w:rsid w:val="00FA287D"/>
    <w:rsid w:val="00FA2C9E"/>
    <w:rsid w:val="00FA598A"/>
    <w:rsid w:val="00FA5D53"/>
    <w:rsid w:val="00FA7717"/>
    <w:rsid w:val="00FB63FA"/>
    <w:rsid w:val="00FB78F8"/>
    <w:rsid w:val="00FC0036"/>
    <w:rsid w:val="00FC3D23"/>
    <w:rsid w:val="00FD153B"/>
    <w:rsid w:val="00FD2BBD"/>
    <w:rsid w:val="00FE2D55"/>
    <w:rsid w:val="00FE4B68"/>
    <w:rsid w:val="00FE5725"/>
    <w:rsid w:val="00FE67D9"/>
    <w:rsid w:val="00FF24C3"/>
    <w:rsid w:val="00FF5481"/>
    <w:rsid w:val="00FF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3CB271"/>
  <w15:chartTrackingRefBased/>
  <w15:docId w15:val="{5C0BAF5C-FED1-4DEC-A203-0D6E173FD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769F2"/>
    <w:rPr>
      <w:sz w:val="24"/>
      <w:szCs w:val="24"/>
    </w:rPr>
  </w:style>
  <w:style w:type="paragraph" w:styleId="Titolo1">
    <w:name w:val="heading 1"/>
    <w:basedOn w:val="Normale"/>
    <w:next w:val="Normale"/>
    <w:qFormat/>
    <w:rsid w:val="00C231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4C3D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7309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7A34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7">
    <w:name w:val="heading 7"/>
    <w:basedOn w:val="Normale"/>
    <w:next w:val="Normale"/>
    <w:qFormat/>
    <w:rsid w:val="00F01FD5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231C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231CA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01FD5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F01FD5"/>
  </w:style>
  <w:style w:type="paragraph" w:styleId="Sommario1">
    <w:name w:val="toc 1"/>
    <w:basedOn w:val="Normale"/>
    <w:next w:val="Normale"/>
    <w:autoRedefine/>
    <w:semiHidden/>
    <w:rsid w:val="00F01FD5"/>
  </w:style>
  <w:style w:type="paragraph" w:styleId="Sommario2">
    <w:name w:val="toc 2"/>
    <w:basedOn w:val="Normale"/>
    <w:next w:val="Normale"/>
    <w:autoRedefine/>
    <w:semiHidden/>
    <w:rsid w:val="00F01FD5"/>
    <w:pPr>
      <w:ind w:left="240"/>
    </w:pPr>
  </w:style>
  <w:style w:type="paragraph" w:styleId="Sommario3">
    <w:name w:val="toc 3"/>
    <w:basedOn w:val="Normale"/>
    <w:next w:val="Normale"/>
    <w:autoRedefine/>
    <w:semiHidden/>
    <w:rsid w:val="00F01FD5"/>
    <w:pPr>
      <w:ind w:left="480"/>
    </w:pPr>
  </w:style>
  <w:style w:type="character" w:styleId="Collegamentoipertestuale">
    <w:name w:val="Hyperlink"/>
    <w:rsid w:val="00F01FD5"/>
    <w:rPr>
      <w:color w:val="0000FF"/>
      <w:u w:val="single"/>
    </w:rPr>
  </w:style>
  <w:style w:type="paragraph" w:styleId="Corpotesto">
    <w:name w:val="Body Text"/>
    <w:basedOn w:val="Normale"/>
    <w:rsid w:val="007F1F68"/>
    <w:pPr>
      <w:jc w:val="both"/>
    </w:pPr>
  </w:style>
  <w:style w:type="paragraph" w:styleId="Corpodeltesto2">
    <w:name w:val="Body Text 2"/>
    <w:basedOn w:val="Normale"/>
    <w:link w:val="Corpodeltesto2Carattere"/>
    <w:rsid w:val="007F1F68"/>
    <w:pPr>
      <w:jc w:val="both"/>
    </w:pPr>
    <w:rPr>
      <w:rFonts w:ascii="Comic Sans MS" w:hAnsi="Comic Sans MS"/>
    </w:rPr>
  </w:style>
  <w:style w:type="paragraph" w:styleId="Corpodeltesto3">
    <w:name w:val="Body Text 3"/>
    <w:basedOn w:val="Normale"/>
    <w:rsid w:val="007F1F68"/>
    <w:pPr>
      <w:spacing w:after="120"/>
    </w:pPr>
    <w:rPr>
      <w:sz w:val="16"/>
      <w:szCs w:val="16"/>
    </w:rPr>
  </w:style>
  <w:style w:type="character" w:styleId="CitazioneHTML">
    <w:name w:val="HTML Cite"/>
    <w:rsid w:val="00054F99"/>
    <w:rPr>
      <w:i/>
      <w:iCs/>
    </w:rPr>
  </w:style>
  <w:style w:type="character" w:styleId="Enfasicorsivo">
    <w:name w:val="Emphasis"/>
    <w:qFormat/>
    <w:rsid w:val="00054F99"/>
    <w:rPr>
      <w:b/>
      <w:bCs/>
      <w:i w:val="0"/>
      <w:iCs w:val="0"/>
    </w:rPr>
  </w:style>
  <w:style w:type="paragraph" w:customStyle="1" w:styleId="Titolo31">
    <w:name w:val="Titolo 31"/>
    <w:basedOn w:val="Normale"/>
    <w:rsid w:val="00054F99"/>
    <w:pPr>
      <w:outlineLvl w:val="3"/>
    </w:pPr>
    <w:rPr>
      <w:sz w:val="27"/>
      <w:szCs w:val="27"/>
    </w:rPr>
  </w:style>
  <w:style w:type="paragraph" w:customStyle="1" w:styleId="Normalemaiuscoletto">
    <w:name w:val="Normale + maiuscoletto"/>
    <w:aliases w:val="centrato"/>
    <w:basedOn w:val="Normale"/>
    <w:rsid w:val="006B71FF"/>
    <w:pPr>
      <w:jc w:val="center"/>
    </w:pPr>
    <w:rPr>
      <w:smallCaps/>
      <w:szCs w:val="20"/>
    </w:rPr>
  </w:style>
  <w:style w:type="paragraph" w:styleId="Rientrocorpodeltesto">
    <w:name w:val="Body Text Indent"/>
    <w:basedOn w:val="Normale"/>
    <w:rsid w:val="004A28AA"/>
    <w:pPr>
      <w:spacing w:after="120"/>
      <w:ind w:left="283"/>
    </w:pPr>
  </w:style>
  <w:style w:type="paragraph" w:styleId="Testofumetto">
    <w:name w:val="Balloon Text"/>
    <w:basedOn w:val="Normale"/>
    <w:semiHidden/>
    <w:rsid w:val="004A28AA"/>
    <w:rPr>
      <w:rFonts w:ascii="Tahoma" w:hAnsi="Tahoma" w:cs="Tahoma"/>
      <w:sz w:val="16"/>
      <w:szCs w:val="16"/>
    </w:rPr>
  </w:style>
  <w:style w:type="character" w:customStyle="1" w:styleId="Corpodeltesto2Carattere">
    <w:name w:val="Corpo del testo 2 Carattere"/>
    <w:link w:val="Corpodeltesto2"/>
    <w:locked/>
    <w:rsid w:val="00A17E45"/>
    <w:rPr>
      <w:rFonts w:ascii="Comic Sans MS" w:hAnsi="Comic Sans MS"/>
      <w:sz w:val="24"/>
      <w:szCs w:val="24"/>
      <w:lang w:val="it-IT" w:eastAsia="it-IT" w:bidi="ar-SA"/>
    </w:rPr>
  </w:style>
  <w:style w:type="character" w:customStyle="1" w:styleId="CarattereCarattere">
    <w:name w:val="Carattere Carattere"/>
    <w:rsid w:val="00F57576"/>
    <w:rPr>
      <w:rFonts w:ascii="Comic Sans MS" w:hAnsi="Comic Sans MS"/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A34DD8"/>
    <w:pPr>
      <w:ind w:left="720"/>
      <w:contextualSpacing/>
    </w:pPr>
    <w:rPr>
      <w:rFonts w:ascii="Bookman Old Style" w:hAnsi="Bookman Old Style" w:cs="Courier New"/>
      <w:sz w:val="26"/>
      <w:szCs w:val="26"/>
    </w:rPr>
  </w:style>
  <w:style w:type="character" w:styleId="Rimandocommento">
    <w:name w:val="annotation reference"/>
    <w:uiPriority w:val="99"/>
    <w:rsid w:val="00D570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D5704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57045"/>
  </w:style>
  <w:style w:type="paragraph" w:styleId="Soggettocommento">
    <w:name w:val="annotation subject"/>
    <w:basedOn w:val="Testocommento"/>
    <w:next w:val="Testocommento"/>
    <w:link w:val="SoggettocommentoCarattere"/>
    <w:rsid w:val="00D57045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rsid w:val="00D57045"/>
    <w:rPr>
      <w:b/>
      <w:bCs/>
    </w:rPr>
  </w:style>
  <w:style w:type="paragraph" w:styleId="NormaleWeb">
    <w:name w:val="Normal (Web)"/>
    <w:basedOn w:val="Normale"/>
    <w:rsid w:val="00C4706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D92D2D"/>
  </w:style>
  <w:style w:type="paragraph" w:styleId="Testonotaapidipagina">
    <w:name w:val="footnote text"/>
    <w:basedOn w:val="Normale"/>
    <w:link w:val="TestonotaapidipaginaCarattere"/>
    <w:rsid w:val="00B663B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663B4"/>
  </w:style>
  <w:style w:type="character" w:styleId="Rimandonotaapidipagina">
    <w:name w:val="footnote reference"/>
    <w:rsid w:val="00B663B4"/>
    <w:rPr>
      <w:vertAlign w:val="superscript"/>
    </w:rPr>
  </w:style>
  <w:style w:type="paragraph" w:customStyle="1" w:styleId="Corpodeltesto21">
    <w:name w:val="Corpo del testo 21"/>
    <w:basedOn w:val="Normale"/>
    <w:rsid w:val="00AA52B3"/>
    <w:pPr>
      <w:suppressAutoHyphens/>
      <w:jc w:val="both"/>
    </w:pPr>
    <w:rPr>
      <w:rFonts w:ascii="Comic Sans MS" w:hAnsi="Comic Sans MS" w:cs="Comic Sans MS"/>
      <w:lang w:val="x-none" w:eastAsia="ar-SA"/>
    </w:rPr>
  </w:style>
  <w:style w:type="paragraph" w:styleId="Revisione">
    <w:name w:val="Revision"/>
    <w:hidden/>
    <w:uiPriority w:val="99"/>
    <w:semiHidden/>
    <w:rsid w:val="00DD25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530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18176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15420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6" w:color="auto"/>
                        <w:bottom w:val="none" w:sz="0" w:space="0" w:color="auto"/>
                        <w:right w:val="none" w:sz="0" w:space="6" w:color="auto"/>
                      </w:divBdr>
                      <w:divsChild>
                        <w:div w:id="3035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3" w:color="auto"/>
                            <w:left w:val="none" w:sz="0" w:space="6" w:color="auto"/>
                            <w:bottom w:val="none" w:sz="0" w:space="0" w:color="auto"/>
                            <w:right w:val="none" w:sz="0" w:space="6" w:color="auto"/>
                          </w:divBdr>
                          <w:divsChild>
                            <w:div w:id="1896432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44060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8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7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ranet.aceapinerolese.it/SG/Procedure/PO.SE.05.1%20-%20Gestione%20offerte%20calore%20A.P.E.pdf" TargetMode="External"/><Relationship Id="rId13" Type="http://schemas.openxmlformats.org/officeDocument/2006/relationships/hyperlink" Target="http://intranet.aceapinerolese.it/SG/Procedure/PO.SE.05.6%20-%20Copertura%20finanziaria%20per%20la%20riqualificazione%20di%20Centrali%20Termiche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ranet.aceapinerolese.it/SG/Procedure/PO.SE.05.5%20-%20Esecuzione%20Letture,%20Fatturazione%20e%20Gestione%20del%20credito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ranet.aceapinerolese.it/SG/Procedure/PO.SE.05.4%20-%20Gestione%20e%20Controllo%20Impianti%20Termici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intranet.aceapinerolese.it/SG/Procedure/PO.SE.05.3%20-%20Installazione%20e%20Consegna%20D%E2%80%99Impianto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ranet.aceapinerolese.it/SG/Procedure/PO.SE.05.2%20-%20Progettazione%20Impianti%20termici.pdf" TargetMode="External"/><Relationship Id="rId14" Type="http://schemas.openxmlformats.org/officeDocument/2006/relationships/hyperlink" Target="http://intranet.aceapinerolese.it/SG/Procedure/PO.SE.06.1%20-%20Gestione%20della%20richiesta%20di%20informazioni%20e%20dei%20reclami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91D0B-43E4-457B-8DBA-5773C13CB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2342</Words>
  <Characters>13355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CODICE ETICO</vt:lpstr>
    </vt:vector>
  </TitlesOfParts>
  <Company/>
  <LinksUpToDate>false</LinksUpToDate>
  <CharactersWithSpaces>15666</CharactersWithSpaces>
  <SharedDoc>false</SharedDoc>
  <HLinks>
    <vt:vector size="48" baseType="variant">
      <vt:variant>
        <vt:i4>3670141</vt:i4>
      </vt:variant>
      <vt:variant>
        <vt:i4>21</vt:i4>
      </vt:variant>
      <vt:variant>
        <vt:i4>0</vt:i4>
      </vt:variant>
      <vt:variant>
        <vt:i4>5</vt:i4>
      </vt:variant>
      <vt:variant>
        <vt:lpwstr>http://intranet.aceapinerolese.it/SG/Procedure/PO.SE.06.1 - Gestione della richiesta di informazioni e dei reclami.pdf</vt:lpwstr>
      </vt:variant>
      <vt:variant>
        <vt:lpwstr/>
      </vt:variant>
      <vt:variant>
        <vt:i4>5832728</vt:i4>
      </vt:variant>
      <vt:variant>
        <vt:i4>18</vt:i4>
      </vt:variant>
      <vt:variant>
        <vt:i4>0</vt:i4>
      </vt:variant>
      <vt:variant>
        <vt:i4>5</vt:i4>
      </vt:variant>
      <vt:variant>
        <vt:lpwstr>http://intranet.aceapinerolese.it/SG/Procedure/PO.SE.05.10 - Guida alla formulazione offerta e contratto EPC.pdf</vt:lpwstr>
      </vt:variant>
      <vt:variant>
        <vt:lpwstr/>
      </vt:variant>
      <vt:variant>
        <vt:i4>2556024</vt:i4>
      </vt:variant>
      <vt:variant>
        <vt:i4>15</vt:i4>
      </vt:variant>
      <vt:variant>
        <vt:i4>0</vt:i4>
      </vt:variant>
      <vt:variant>
        <vt:i4>5</vt:i4>
      </vt:variant>
      <vt:variant>
        <vt:lpwstr>http://intranet.aceapinerolese.it/SG/Procedure/PO.SE.05.6 - Copertura finanziaria per la riqualificazione di Centrali Termiche.pdf</vt:lpwstr>
      </vt:variant>
      <vt:variant>
        <vt:lpwstr/>
      </vt:variant>
      <vt:variant>
        <vt:i4>7798838</vt:i4>
      </vt:variant>
      <vt:variant>
        <vt:i4>12</vt:i4>
      </vt:variant>
      <vt:variant>
        <vt:i4>0</vt:i4>
      </vt:variant>
      <vt:variant>
        <vt:i4>5</vt:i4>
      </vt:variant>
      <vt:variant>
        <vt:lpwstr>http://intranet.aceapinerolese.it/SG/Procedure/PO.SE.05.5 - Esecuzione Letture, Fatturazione e Gestione del credito.pdf</vt:lpwstr>
      </vt:variant>
      <vt:variant>
        <vt:lpwstr/>
      </vt:variant>
      <vt:variant>
        <vt:i4>1835030</vt:i4>
      </vt:variant>
      <vt:variant>
        <vt:i4>9</vt:i4>
      </vt:variant>
      <vt:variant>
        <vt:i4>0</vt:i4>
      </vt:variant>
      <vt:variant>
        <vt:i4>5</vt:i4>
      </vt:variant>
      <vt:variant>
        <vt:lpwstr>http://intranet.aceapinerolese.it/SG/Procedure/PO.SE.05.4 - Gestione e Controllo Impianti Termici.pdf</vt:lpwstr>
      </vt:variant>
      <vt:variant>
        <vt:lpwstr/>
      </vt:variant>
      <vt:variant>
        <vt:i4>7471149</vt:i4>
      </vt:variant>
      <vt:variant>
        <vt:i4>6</vt:i4>
      </vt:variant>
      <vt:variant>
        <vt:i4>0</vt:i4>
      </vt:variant>
      <vt:variant>
        <vt:i4>5</vt:i4>
      </vt:variant>
      <vt:variant>
        <vt:lpwstr>http://intranet.aceapinerolese.it/SG/Procedure/PO.SE.05.3 - Installazione e Consegna D%E2%80%99Impianto.pdf</vt:lpwstr>
      </vt:variant>
      <vt:variant>
        <vt:lpwstr/>
      </vt:variant>
      <vt:variant>
        <vt:i4>2555965</vt:i4>
      </vt:variant>
      <vt:variant>
        <vt:i4>3</vt:i4>
      </vt:variant>
      <vt:variant>
        <vt:i4>0</vt:i4>
      </vt:variant>
      <vt:variant>
        <vt:i4>5</vt:i4>
      </vt:variant>
      <vt:variant>
        <vt:lpwstr>http://intranet.aceapinerolese.it/SG/Procedure/PO.SE.05.2 - Progettazione Impianti termici.pdf</vt:lpwstr>
      </vt:variant>
      <vt:variant>
        <vt:lpwstr/>
      </vt:variant>
      <vt:variant>
        <vt:i4>65606</vt:i4>
      </vt:variant>
      <vt:variant>
        <vt:i4>0</vt:i4>
      </vt:variant>
      <vt:variant>
        <vt:i4>0</vt:i4>
      </vt:variant>
      <vt:variant>
        <vt:i4>5</vt:i4>
      </vt:variant>
      <vt:variant>
        <vt:lpwstr>http://intranet.aceapinerolese.it/SG/Procedure/PO.SE.05.1 - Gestione offerte calore A.P.E.pdf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CODICE ETICO</dc:title>
  <dc:subject/>
  <dc:creator>.</dc:creator>
  <cp:keywords/>
  <cp:lastModifiedBy>StudioLegale2</cp:lastModifiedBy>
  <cp:revision>3</cp:revision>
  <cp:lastPrinted>2017-05-31T12:32:00Z</cp:lastPrinted>
  <dcterms:created xsi:type="dcterms:W3CDTF">2024-09-12T08:34:00Z</dcterms:created>
  <dcterms:modified xsi:type="dcterms:W3CDTF">2024-09-12T08:34:00Z</dcterms:modified>
</cp:coreProperties>
</file>