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FCF2D" w14:textId="77777777" w:rsidR="002B028D" w:rsidRPr="00E42DBB" w:rsidRDefault="002B028D" w:rsidP="002B028D">
      <w:pPr>
        <w:pStyle w:val="Intestazione"/>
        <w:tabs>
          <w:tab w:val="clear" w:pos="4819"/>
          <w:tab w:val="clear" w:pos="9638"/>
        </w:tabs>
        <w:spacing w:before="120" w:line="276" w:lineRule="auto"/>
        <w:rPr>
          <w:color w:val="000000" w:themeColor="text1"/>
          <w:sz w:val="18"/>
          <w:szCs w:val="18"/>
        </w:rPr>
      </w:pPr>
      <w:bookmarkStart w:id="0" w:name="OLE_LINK1"/>
      <w:bookmarkStart w:id="1" w:name="copertina"/>
    </w:p>
    <w:tbl>
      <w:tblPr>
        <w:tblW w:w="963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9"/>
      </w:tblGrid>
      <w:tr w:rsidR="002B028D" w:rsidRPr="00E42DBB" w14:paraId="314F0332" w14:textId="77777777" w:rsidTr="003F5C6D">
        <w:trPr>
          <w:trHeight w:val="1714"/>
        </w:trPr>
        <w:tc>
          <w:tcPr>
            <w:tcW w:w="9639" w:type="dxa"/>
            <w:tcBorders>
              <w:bottom w:val="single" w:sz="4" w:space="0" w:color="auto"/>
            </w:tcBorders>
            <w:vAlign w:val="center"/>
          </w:tcPr>
          <w:p w14:paraId="34594374" w14:textId="77777777" w:rsidR="005D743E" w:rsidRPr="00125531" w:rsidRDefault="005D743E" w:rsidP="005D743E">
            <w:pPr>
              <w:spacing w:after="120" w:line="276" w:lineRule="auto"/>
              <w:jc w:val="center"/>
              <w:rPr>
                <w:b/>
                <w:smallCaps/>
                <w:color w:val="595959" w:themeColor="text1" w:themeTint="A6"/>
                <w:sz w:val="24"/>
                <w:szCs w:val="24"/>
              </w:rPr>
            </w:pPr>
            <w:bookmarkStart w:id="2" w:name="_Ref461935755"/>
            <w:bookmarkEnd w:id="2"/>
            <w:r w:rsidRPr="00125531">
              <w:rPr>
                <w:b/>
                <w:smallCaps/>
                <w:color w:val="595959" w:themeColor="text1" w:themeTint="A6"/>
                <w:sz w:val="24"/>
                <w:szCs w:val="24"/>
              </w:rPr>
              <w:t>MODELLO DI ORGANIZZAZIONE E GESTIONE</w:t>
            </w:r>
          </w:p>
          <w:p w14:paraId="2D51AC62" w14:textId="5F7D8CAF" w:rsidR="002B028D" w:rsidRPr="00E42DBB" w:rsidRDefault="005D743E" w:rsidP="005D743E">
            <w:pPr>
              <w:spacing w:before="120" w:line="276" w:lineRule="auto"/>
              <w:jc w:val="center"/>
              <w:rPr>
                <w:smallCaps/>
                <w:color w:val="000000" w:themeColor="text1"/>
                <w:sz w:val="32"/>
                <w:szCs w:val="32"/>
              </w:rPr>
            </w:pPr>
            <w:r w:rsidRPr="00125531">
              <w:rPr>
                <w:b/>
                <w:smallCaps/>
                <w:color w:val="595959" w:themeColor="text1" w:themeTint="A6"/>
                <w:sz w:val="24"/>
                <w:szCs w:val="24"/>
              </w:rPr>
              <w:t>(D.LGS. 231/01 E SUCC. MOD.)</w:t>
            </w:r>
          </w:p>
        </w:tc>
      </w:tr>
    </w:tbl>
    <w:p w14:paraId="3BF2D6E1" w14:textId="6CE11116" w:rsidR="002B028D" w:rsidRPr="00E42DBB" w:rsidRDefault="002B028D" w:rsidP="002B028D">
      <w:pPr>
        <w:spacing w:before="120" w:line="276" w:lineRule="auto"/>
        <w:rPr>
          <w:smallCaps/>
          <w:color w:val="000000" w:themeColor="text1"/>
          <w:sz w:val="36"/>
          <w:szCs w:val="18"/>
        </w:rPr>
      </w:pPr>
    </w:p>
    <w:p w14:paraId="243FBB85" w14:textId="11595EBF" w:rsidR="002B028D" w:rsidRPr="00E42DBB" w:rsidRDefault="00A0664F" w:rsidP="00A0664F">
      <w:pPr>
        <w:spacing w:before="120" w:line="276" w:lineRule="auto"/>
        <w:ind w:left="1276"/>
        <w:rPr>
          <w:smallCaps/>
          <w:color w:val="000000" w:themeColor="text1"/>
          <w:sz w:val="40"/>
        </w:rPr>
      </w:pPr>
      <w:r w:rsidRPr="0087467A">
        <w:rPr>
          <w:noProof/>
        </w:rPr>
        <w:drawing>
          <wp:anchor distT="0" distB="0" distL="114300" distR="114300" simplePos="0" relativeHeight="251658240" behindDoc="0" locked="0" layoutInCell="1" allowOverlap="1" wp14:anchorId="0150A152" wp14:editId="14EE8E38">
            <wp:simplePos x="0" y="0"/>
            <wp:positionH relativeFrom="column">
              <wp:posOffset>760730</wp:posOffset>
            </wp:positionH>
            <wp:positionV relativeFrom="paragraph">
              <wp:posOffset>89535</wp:posOffset>
            </wp:positionV>
            <wp:extent cx="4569460" cy="2381250"/>
            <wp:effectExtent l="0" t="0" r="254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t="8411" r="83566" b="76315"/>
                    <a:stretch>
                      <a:fillRect/>
                    </a:stretch>
                  </pic:blipFill>
                  <pic:spPr bwMode="auto">
                    <a:xfrm>
                      <a:off x="0" y="0"/>
                      <a:ext cx="4569460" cy="2381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mallCaps/>
          <w:color w:val="000000" w:themeColor="text1"/>
          <w:sz w:val="40"/>
        </w:rPr>
        <w:br w:type="textWrapping" w:clear="all"/>
      </w:r>
    </w:p>
    <w:p w14:paraId="486C15CD" w14:textId="77777777" w:rsidR="00B43E56" w:rsidRDefault="00B43E56" w:rsidP="002B028D">
      <w:pPr>
        <w:spacing w:before="120" w:line="276" w:lineRule="auto"/>
        <w:jc w:val="center"/>
        <w:rPr>
          <w:smallCaps/>
          <w:color w:val="000000" w:themeColor="text1"/>
          <w:sz w:val="40"/>
        </w:rPr>
      </w:pPr>
    </w:p>
    <w:p w14:paraId="3C09A4E0" w14:textId="758D3764" w:rsidR="002B028D" w:rsidRPr="00E42DBB" w:rsidRDefault="002B028D" w:rsidP="002B028D">
      <w:pPr>
        <w:spacing w:before="120" w:line="276" w:lineRule="auto"/>
        <w:jc w:val="center"/>
        <w:rPr>
          <w:smallCaps/>
          <w:color w:val="000000" w:themeColor="text1"/>
          <w:sz w:val="40"/>
        </w:rPr>
      </w:pPr>
      <w:r w:rsidRPr="00E42DBB">
        <w:rPr>
          <w:smallCaps/>
          <w:color w:val="000000" w:themeColor="text1"/>
          <w:sz w:val="40"/>
        </w:rPr>
        <w:t>P</w:t>
      </w:r>
      <w:r>
        <w:rPr>
          <w:smallCaps/>
          <w:color w:val="000000" w:themeColor="text1"/>
          <w:sz w:val="40"/>
        </w:rPr>
        <w:t>arte Speciale</w:t>
      </w:r>
    </w:p>
    <w:p w14:paraId="5906EAC2" w14:textId="77777777" w:rsidR="002B028D" w:rsidRPr="00E42DBB" w:rsidRDefault="002B028D" w:rsidP="002B028D">
      <w:pPr>
        <w:spacing w:before="120" w:line="276" w:lineRule="auto"/>
        <w:jc w:val="center"/>
        <w:rPr>
          <w:smallCaps/>
          <w:color w:val="000000" w:themeColor="text1"/>
          <w:sz w:val="36"/>
          <w:szCs w:val="18"/>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4394"/>
        <w:gridCol w:w="4111"/>
      </w:tblGrid>
      <w:tr w:rsidR="00A0664F" w:rsidRPr="00F00149" w14:paraId="3DAA7FDF" w14:textId="77777777" w:rsidTr="000605DE">
        <w:trPr>
          <w:cantSplit/>
          <w:trHeight w:val="532"/>
        </w:trPr>
        <w:tc>
          <w:tcPr>
            <w:tcW w:w="9781" w:type="dxa"/>
            <w:gridSpan w:val="3"/>
            <w:vAlign w:val="center"/>
          </w:tcPr>
          <w:p w14:paraId="69A0174B" w14:textId="77777777" w:rsidR="00A0664F" w:rsidRPr="00F00149" w:rsidRDefault="00A0664F" w:rsidP="000605DE">
            <w:pPr>
              <w:jc w:val="center"/>
              <w:rPr>
                <w:smallCaps/>
                <w:sz w:val="24"/>
                <w:szCs w:val="24"/>
              </w:rPr>
            </w:pPr>
            <w:r w:rsidRPr="00F00149">
              <w:rPr>
                <w:smallCaps/>
                <w:sz w:val="24"/>
                <w:szCs w:val="24"/>
              </w:rPr>
              <w:t>Storia delle revisioni</w:t>
            </w:r>
          </w:p>
        </w:tc>
      </w:tr>
      <w:tr w:rsidR="00A0664F" w:rsidRPr="00F00149" w14:paraId="2DBD188E" w14:textId="77777777" w:rsidTr="000605DE">
        <w:trPr>
          <w:cantSplit/>
          <w:trHeight w:val="405"/>
        </w:trPr>
        <w:tc>
          <w:tcPr>
            <w:tcW w:w="1276" w:type="dxa"/>
            <w:vAlign w:val="center"/>
          </w:tcPr>
          <w:p w14:paraId="50F86FDE" w14:textId="77777777" w:rsidR="00A0664F" w:rsidRPr="00F00149" w:rsidRDefault="00A0664F" w:rsidP="000605DE">
            <w:pPr>
              <w:jc w:val="center"/>
              <w:rPr>
                <w:smallCaps/>
                <w:sz w:val="24"/>
                <w:szCs w:val="24"/>
              </w:rPr>
            </w:pPr>
            <w:r w:rsidRPr="00F00149">
              <w:rPr>
                <w:smallCaps/>
                <w:sz w:val="24"/>
                <w:szCs w:val="24"/>
              </w:rPr>
              <w:t>Data</w:t>
            </w:r>
          </w:p>
        </w:tc>
        <w:tc>
          <w:tcPr>
            <w:tcW w:w="4394" w:type="dxa"/>
            <w:vAlign w:val="center"/>
          </w:tcPr>
          <w:p w14:paraId="65E87A07" w14:textId="77777777" w:rsidR="00A0664F" w:rsidRPr="00F00149" w:rsidRDefault="00A0664F" w:rsidP="000605DE">
            <w:pPr>
              <w:jc w:val="center"/>
              <w:rPr>
                <w:smallCaps/>
                <w:sz w:val="24"/>
                <w:szCs w:val="24"/>
              </w:rPr>
            </w:pPr>
            <w:r w:rsidRPr="00F00149">
              <w:rPr>
                <w:smallCaps/>
                <w:sz w:val="24"/>
                <w:szCs w:val="24"/>
              </w:rPr>
              <w:t>Motivo</w:t>
            </w:r>
          </w:p>
        </w:tc>
        <w:tc>
          <w:tcPr>
            <w:tcW w:w="4111" w:type="dxa"/>
            <w:vAlign w:val="center"/>
          </w:tcPr>
          <w:p w14:paraId="229E4B57" w14:textId="4BE7C346" w:rsidR="00A0664F" w:rsidRPr="00F00149" w:rsidRDefault="00CA3633" w:rsidP="000605DE">
            <w:pPr>
              <w:jc w:val="center"/>
              <w:rPr>
                <w:smallCaps/>
                <w:sz w:val="24"/>
                <w:szCs w:val="24"/>
              </w:rPr>
            </w:pPr>
            <w:r>
              <w:rPr>
                <w:smallCaps/>
                <w:sz w:val="24"/>
                <w:szCs w:val="24"/>
              </w:rPr>
              <w:t>Firmato</w:t>
            </w:r>
            <w:r w:rsidR="00A0664F" w:rsidRPr="00F00149">
              <w:rPr>
                <w:smallCaps/>
                <w:sz w:val="24"/>
                <w:szCs w:val="24"/>
              </w:rPr>
              <w:t xml:space="preserve"> dal Legale Rappresentante</w:t>
            </w:r>
          </w:p>
        </w:tc>
      </w:tr>
      <w:tr w:rsidR="00A0664F" w:rsidRPr="00F00149" w14:paraId="5CEA3F0F" w14:textId="77777777" w:rsidTr="000605DE">
        <w:trPr>
          <w:cantSplit/>
          <w:trHeight w:val="405"/>
        </w:trPr>
        <w:tc>
          <w:tcPr>
            <w:tcW w:w="1276" w:type="dxa"/>
            <w:vAlign w:val="center"/>
          </w:tcPr>
          <w:p w14:paraId="4A63D228" w14:textId="77777777" w:rsidR="00A0664F" w:rsidRPr="00F00149" w:rsidRDefault="00A0664F" w:rsidP="000605DE">
            <w:pPr>
              <w:jc w:val="center"/>
              <w:rPr>
                <w:sz w:val="24"/>
                <w:szCs w:val="24"/>
              </w:rPr>
            </w:pPr>
            <w:r w:rsidRPr="00F00149">
              <w:rPr>
                <w:sz w:val="24"/>
                <w:szCs w:val="24"/>
              </w:rPr>
              <w:t>28.10.2014</w:t>
            </w:r>
          </w:p>
        </w:tc>
        <w:tc>
          <w:tcPr>
            <w:tcW w:w="4394" w:type="dxa"/>
            <w:vAlign w:val="center"/>
          </w:tcPr>
          <w:p w14:paraId="728228D0" w14:textId="77777777" w:rsidR="00A0664F" w:rsidRPr="00F00149" w:rsidRDefault="00A0664F" w:rsidP="000605DE">
            <w:pPr>
              <w:jc w:val="center"/>
              <w:rPr>
                <w:smallCaps/>
                <w:sz w:val="24"/>
                <w:szCs w:val="24"/>
              </w:rPr>
            </w:pPr>
            <w:r w:rsidRPr="00F00149">
              <w:rPr>
                <w:smallCaps/>
                <w:sz w:val="24"/>
                <w:szCs w:val="24"/>
              </w:rPr>
              <w:t>Entrata in vigore – prima stesura</w:t>
            </w:r>
          </w:p>
        </w:tc>
        <w:tc>
          <w:tcPr>
            <w:tcW w:w="4111" w:type="dxa"/>
            <w:vAlign w:val="center"/>
          </w:tcPr>
          <w:p w14:paraId="06649D11" w14:textId="77777777" w:rsidR="00A0664F" w:rsidRPr="00F00149" w:rsidRDefault="00A0664F" w:rsidP="000605DE">
            <w:pPr>
              <w:jc w:val="center"/>
              <w:rPr>
                <w:smallCaps/>
                <w:sz w:val="24"/>
                <w:szCs w:val="24"/>
              </w:rPr>
            </w:pPr>
          </w:p>
        </w:tc>
      </w:tr>
      <w:tr w:rsidR="00A0664F" w:rsidRPr="00F00149" w14:paraId="7EC920CD" w14:textId="77777777" w:rsidTr="000605DE">
        <w:trPr>
          <w:cantSplit/>
          <w:trHeight w:val="405"/>
        </w:trPr>
        <w:tc>
          <w:tcPr>
            <w:tcW w:w="1276" w:type="dxa"/>
            <w:vAlign w:val="center"/>
          </w:tcPr>
          <w:p w14:paraId="218210E5" w14:textId="77777777" w:rsidR="00A0664F" w:rsidRPr="00F00149" w:rsidRDefault="00A0664F" w:rsidP="000605DE">
            <w:pPr>
              <w:jc w:val="center"/>
              <w:rPr>
                <w:sz w:val="24"/>
                <w:szCs w:val="24"/>
              </w:rPr>
            </w:pPr>
            <w:r w:rsidRPr="00F00149">
              <w:rPr>
                <w:sz w:val="24"/>
                <w:szCs w:val="24"/>
              </w:rPr>
              <w:t>17.11.2014</w:t>
            </w:r>
          </w:p>
        </w:tc>
        <w:tc>
          <w:tcPr>
            <w:tcW w:w="4394" w:type="dxa"/>
            <w:vAlign w:val="center"/>
          </w:tcPr>
          <w:p w14:paraId="15CEF0FE" w14:textId="77777777" w:rsidR="00A0664F" w:rsidRPr="00F00149" w:rsidRDefault="00A0664F" w:rsidP="000605DE">
            <w:pPr>
              <w:jc w:val="center"/>
              <w:rPr>
                <w:smallCaps/>
                <w:sz w:val="24"/>
                <w:szCs w:val="24"/>
              </w:rPr>
            </w:pPr>
            <w:r w:rsidRPr="00F00149">
              <w:rPr>
                <w:smallCaps/>
                <w:sz w:val="24"/>
                <w:szCs w:val="24"/>
              </w:rPr>
              <w:t>Revisione Parziale 2014/01</w:t>
            </w:r>
          </w:p>
        </w:tc>
        <w:tc>
          <w:tcPr>
            <w:tcW w:w="4111" w:type="dxa"/>
            <w:vAlign w:val="center"/>
          </w:tcPr>
          <w:p w14:paraId="3F0004E8" w14:textId="77777777" w:rsidR="00A0664F" w:rsidRPr="00F00149" w:rsidRDefault="00A0664F" w:rsidP="000605DE">
            <w:pPr>
              <w:jc w:val="center"/>
              <w:rPr>
                <w:smallCaps/>
                <w:sz w:val="24"/>
                <w:szCs w:val="24"/>
              </w:rPr>
            </w:pPr>
          </w:p>
        </w:tc>
      </w:tr>
      <w:tr w:rsidR="00A0664F" w:rsidRPr="00F00149" w14:paraId="33D84B1D" w14:textId="77777777" w:rsidTr="000605DE">
        <w:trPr>
          <w:cantSplit/>
          <w:trHeight w:val="405"/>
        </w:trPr>
        <w:tc>
          <w:tcPr>
            <w:tcW w:w="1276" w:type="dxa"/>
            <w:vAlign w:val="center"/>
          </w:tcPr>
          <w:p w14:paraId="04FC6797" w14:textId="77777777" w:rsidR="00A0664F" w:rsidRPr="00F00149" w:rsidRDefault="00A0664F" w:rsidP="000605DE">
            <w:pPr>
              <w:jc w:val="center"/>
              <w:rPr>
                <w:sz w:val="24"/>
                <w:szCs w:val="24"/>
              </w:rPr>
            </w:pPr>
            <w:r w:rsidRPr="00F00149">
              <w:rPr>
                <w:sz w:val="24"/>
                <w:szCs w:val="24"/>
              </w:rPr>
              <w:t>24.05.2017</w:t>
            </w:r>
          </w:p>
        </w:tc>
        <w:tc>
          <w:tcPr>
            <w:tcW w:w="4394" w:type="dxa"/>
            <w:vAlign w:val="center"/>
          </w:tcPr>
          <w:p w14:paraId="621EBCEF" w14:textId="77777777" w:rsidR="00A0664F" w:rsidRPr="00F00149" w:rsidRDefault="00A0664F" w:rsidP="000605DE">
            <w:pPr>
              <w:jc w:val="center"/>
              <w:rPr>
                <w:smallCaps/>
                <w:sz w:val="24"/>
                <w:szCs w:val="24"/>
              </w:rPr>
            </w:pPr>
            <w:r w:rsidRPr="00F00149">
              <w:rPr>
                <w:smallCaps/>
                <w:sz w:val="24"/>
                <w:szCs w:val="24"/>
              </w:rPr>
              <w:t>Revisione Annuale 2017/00</w:t>
            </w:r>
          </w:p>
        </w:tc>
        <w:tc>
          <w:tcPr>
            <w:tcW w:w="4111" w:type="dxa"/>
            <w:vAlign w:val="center"/>
          </w:tcPr>
          <w:p w14:paraId="5042F5B0" w14:textId="77777777" w:rsidR="00A0664F" w:rsidRPr="00F00149" w:rsidRDefault="00A0664F" w:rsidP="000605DE">
            <w:pPr>
              <w:jc w:val="center"/>
              <w:rPr>
                <w:smallCaps/>
                <w:sz w:val="24"/>
                <w:szCs w:val="24"/>
              </w:rPr>
            </w:pPr>
          </w:p>
        </w:tc>
      </w:tr>
      <w:tr w:rsidR="00A0664F" w:rsidRPr="00F00149" w14:paraId="7CD9C29A" w14:textId="77777777" w:rsidTr="000605DE">
        <w:trPr>
          <w:cantSplit/>
          <w:trHeight w:val="405"/>
        </w:trPr>
        <w:tc>
          <w:tcPr>
            <w:tcW w:w="1276" w:type="dxa"/>
            <w:vAlign w:val="center"/>
          </w:tcPr>
          <w:p w14:paraId="0BC659C6" w14:textId="77777777" w:rsidR="00A0664F" w:rsidRPr="00F00149" w:rsidRDefault="00A0664F" w:rsidP="000605DE">
            <w:pPr>
              <w:jc w:val="center"/>
              <w:rPr>
                <w:sz w:val="24"/>
                <w:szCs w:val="24"/>
                <w:highlight w:val="yellow"/>
              </w:rPr>
            </w:pPr>
            <w:r w:rsidRPr="006F7560">
              <w:rPr>
                <w:sz w:val="24"/>
                <w:szCs w:val="24"/>
              </w:rPr>
              <w:t>26.06.2020</w:t>
            </w:r>
          </w:p>
        </w:tc>
        <w:tc>
          <w:tcPr>
            <w:tcW w:w="4394" w:type="dxa"/>
            <w:vAlign w:val="center"/>
          </w:tcPr>
          <w:p w14:paraId="536ECA49" w14:textId="77777777" w:rsidR="00A0664F" w:rsidRPr="00F00149" w:rsidRDefault="00A0664F" w:rsidP="000605DE">
            <w:pPr>
              <w:jc w:val="center"/>
              <w:rPr>
                <w:smallCaps/>
                <w:sz w:val="24"/>
                <w:szCs w:val="24"/>
              </w:rPr>
            </w:pPr>
            <w:r w:rsidRPr="00D70999">
              <w:rPr>
                <w:smallCaps/>
                <w:sz w:val="24"/>
                <w:szCs w:val="24"/>
              </w:rPr>
              <w:t>Revisione Annuale 2020/00</w:t>
            </w:r>
          </w:p>
        </w:tc>
        <w:tc>
          <w:tcPr>
            <w:tcW w:w="4111" w:type="dxa"/>
            <w:vAlign w:val="center"/>
          </w:tcPr>
          <w:p w14:paraId="5C5325B0" w14:textId="77777777" w:rsidR="00A0664F" w:rsidRPr="00F00149" w:rsidRDefault="00A0664F" w:rsidP="000605DE">
            <w:pPr>
              <w:jc w:val="center"/>
              <w:rPr>
                <w:smallCaps/>
                <w:sz w:val="24"/>
                <w:szCs w:val="24"/>
              </w:rPr>
            </w:pPr>
          </w:p>
        </w:tc>
      </w:tr>
      <w:tr w:rsidR="00A0664F" w:rsidRPr="00F00149" w14:paraId="41EA5381" w14:textId="77777777" w:rsidTr="000605DE">
        <w:trPr>
          <w:cantSplit/>
          <w:trHeight w:val="405"/>
        </w:trPr>
        <w:tc>
          <w:tcPr>
            <w:tcW w:w="1276" w:type="dxa"/>
            <w:vAlign w:val="center"/>
          </w:tcPr>
          <w:p w14:paraId="490B7CD7" w14:textId="77777777" w:rsidR="00A0664F" w:rsidRPr="006F7560" w:rsidRDefault="00A0664F" w:rsidP="000605DE">
            <w:pPr>
              <w:jc w:val="center"/>
              <w:rPr>
                <w:sz w:val="24"/>
                <w:szCs w:val="24"/>
              </w:rPr>
            </w:pPr>
            <w:r>
              <w:rPr>
                <w:sz w:val="24"/>
                <w:szCs w:val="24"/>
              </w:rPr>
              <w:t>00.00.2022</w:t>
            </w:r>
          </w:p>
        </w:tc>
        <w:tc>
          <w:tcPr>
            <w:tcW w:w="4394" w:type="dxa"/>
            <w:vAlign w:val="center"/>
          </w:tcPr>
          <w:p w14:paraId="58C1175A" w14:textId="70640D11" w:rsidR="00A0664F" w:rsidRPr="00D70999" w:rsidRDefault="00A0664F" w:rsidP="000605DE">
            <w:pPr>
              <w:jc w:val="center"/>
              <w:rPr>
                <w:smallCaps/>
                <w:sz w:val="24"/>
                <w:szCs w:val="24"/>
              </w:rPr>
            </w:pPr>
            <w:r>
              <w:rPr>
                <w:smallCaps/>
                <w:sz w:val="24"/>
                <w:szCs w:val="24"/>
              </w:rPr>
              <w:t xml:space="preserve">Revisione Annuale </w:t>
            </w:r>
            <w:r w:rsidR="005C49D5">
              <w:rPr>
                <w:smallCaps/>
                <w:sz w:val="24"/>
                <w:szCs w:val="24"/>
              </w:rPr>
              <w:t>2021-</w:t>
            </w:r>
            <w:r>
              <w:rPr>
                <w:smallCaps/>
                <w:sz w:val="24"/>
                <w:szCs w:val="24"/>
              </w:rPr>
              <w:t>2022/00</w:t>
            </w:r>
          </w:p>
        </w:tc>
        <w:tc>
          <w:tcPr>
            <w:tcW w:w="4111" w:type="dxa"/>
            <w:vAlign w:val="center"/>
          </w:tcPr>
          <w:p w14:paraId="02A9A9F8" w14:textId="77777777" w:rsidR="00A0664F" w:rsidRPr="00F00149" w:rsidRDefault="00A0664F" w:rsidP="000605DE">
            <w:pPr>
              <w:jc w:val="center"/>
              <w:rPr>
                <w:smallCaps/>
                <w:sz w:val="24"/>
                <w:szCs w:val="24"/>
              </w:rPr>
            </w:pPr>
          </w:p>
        </w:tc>
      </w:tr>
      <w:tr w:rsidR="00BA2946" w:rsidRPr="00F00149" w14:paraId="4F66A2B9" w14:textId="77777777" w:rsidTr="00CA3633">
        <w:trPr>
          <w:cantSplit/>
          <w:trHeight w:val="463"/>
        </w:trPr>
        <w:tc>
          <w:tcPr>
            <w:tcW w:w="1276" w:type="dxa"/>
            <w:vAlign w:val="center"/>
          </w:tcPr>
          <w:p w14:paraId="7FE37DF4" w14:textId="752495BA" w:rsidR="00BA2946" w:rsidRDefault="00BA2946" w:rsidP="000605DE">
            <w:pPr>
              <w:jc w:val="center"/>
              <w:rPr>
                <w:sz w:val="24"/>
                <w:szCs w:val="24"/>
              </w:rPr>
            </w:pPr>
            <w:r>
              <w:rPr>
                <w:sz w:val="24"/>
                <w:szCs w:val="24"/>
              </w:rPr>
              <w:t>00.00.202</w:t>
            </w:r>
            <w:r w:rsidR="005513B1">
              <w:rPr>
                <w:sz w:val="24"/>
                <w:szCs w:val="24"/>
              </w:rPr>
              <w:t>4</w:t>
            </w:r>
          </w:p>
        </w:tc>
        <w:tc>
          <w:tcPr>
            <w:tcW w:w="4394" w:type="dxa"/>
            <w:vAlign w:val="center"/>
          </w:tcPr>
          <w:p w14:paraId="5563E889" w14:textId="1291D1C7" w:rsidR="00BA2946" w:rsidRPr="00CA3633" w:rsidRDefault="00BA2946" w:rsidP="00CA3633">
            <w:pPr>
              <w:jc w:val="center"/>
              <w:rPr>
                <w:smallCaps/>
                <w:sz w:val="24"/>
                <w:szCs w:val="24"/>
              </w:rPr>
            </w:pPr>
            <w:r>
              <w:rPr>
                <w:smallCaps/>
                <w:sz w:val="24"/>
                <w:szCs w:val="24"/>
              </w:rPr>
              <w:t>Revisione annuale 2023</w:t>
            </w:r>
            <w:r w:rsidR="005513B1">
              <w:rPr>
                <w:smallCaps/>
                <w:sz w:val="24"/>
                <w:szCs w:val="24"/>
              </w:rPr>
              <w:t>-2024</w:t>
            </w:r>
            <w:r>
              <w:rPr>
                <w:smallCaps/>
                <w:sz w:val="24"/>
                <w:szCs w:val="24"/>
              </w:rPr>
              <w:t>/00</w:t>
            </w:r>
          </w:p>
        </w:tc>
        <w:tc>
          <w:tcPr>
            <w:tcW w:w="4111" w:type="dxa"/>
            <w:vAlign w:val="center"/>
          </w:tcPr>
          <w:p w14:paraId="74DCA303" w14:textId="77777777" w:rsidR="00BA2946" w:rsidRPr="00F00149" w:rsidRDefault="00BA2946" w:rsidP="000605DE">
            <w:pPr>
              <w:jc w:val="center"/>
              <w:rPr>
                <w:smallCaps/>
                <w:sz w:val="24"/>
                <w:szCs w:val="24"/>
              </w:rPr>
            </w:pPr>
          </w:p>
        </w:tc>
      </w:tr>
    </w:tbl>
    <w:p w14:paraId="7968F5F5" w14:textId="42D6B4D3" w:rsidR="002B028D" w:rsidRDefault="002B028D" w:rsidP="002B028D">
      <w:pPr>
        <w:spacing w:before="120" w:line="276" w:lineRule="auto"/>
        <w:jc w:val="center"/>
        <w:rPr>
          <w:color w:val="000000" w:themeColor="text1"/>
          <w:sz w:val="36"/>
          <w:szCs w:val="36"/>
        </w:rPr>
      </w:pPr>
    </w:p>
    <w:p w14:paraId="41E3DEF7" w14:textId="73044D2F" w:rsidR="00A0664F" w:rsidRDefault="00A0664F" w:rsidP="002B028D">
      <w:pPr>
        <w:spacing w:before="120" w:line="276" w:lineRule="auto"/>
        <w:jc w:val="center"/>
        <w:rPr>
          <w:color w:val="000000" w:themeColor="text1"/>
          <w:sz w:val="36"/>
          <w:szCs w:val="36"/>
        </w:rPr>
      </w:pPr>
    </w:p>
    <w:bookmarkEnd w:id="0"/>
    <w:bookmarkEnd w:id="1"/>
    <w:p w14:paraId="171E1F1A" w14:textId="77777777" w:rsidR="002B028D" w:rsidRDefault="002B028D">
      <w:pPr>
        <w:spacing w:after="160" w:line="259" w:lineRule="auto"/>
        <w:rPr>
          <w:b/>
          <w:smallCaps/>
          <w:sz w:val="32"/>
          <w:szCs w:val="24"/>
          <w:highlight w:val="yellow"/>
        </w:rPr>
      </w:pPr>
    </w:p>
    <w:p w14:paraId="506F5F81" w14:textId="77777777" w:rsidR="003B7C7F" w:rsidRPr="0043298B" w:rsidRDefault="00F10970" w:rsidP="006C50D1">
      <w:pPr>
        <w:spacing w:before="120" w:line="276" w:lineRule="auto"/>
        <w:jc w:val="center"/>
        <w:rPr>
          <w:b/>
          <w:smallCaps/>
          <w:sz w:val="24"/>
          <w:szCs w:val="24"/>
        </w:rPr>
      </w:pPr>
      <w:r w:rsidRPr="0043298B">
        <w:rPr>
          <w:b/>
          <w:smallCaps/>
          <w:sz w:val="24"/>
          <w:szCs w:val="24"/>
        </w:rPr>
        <w:t>SOMMARIO DI PARTE SPECIALE</w:t>
      </w:r>
    </w:p>
    <w:p w14:paraId="4696E444" w14:textId="77777777" w:rsidR="001561E9" w:rsidRPr="0043298B" w:rsidRDefault="001561E9" w:rsidP="006C50D1">
      <w:pPr>
        <w:spacing w:before="120" w:line="276" w:lineRule="auto"/>
        <w:rPr>
          <w:sz w:val="24"/>
          <w:szCs w:val="24"/>
        </w:rPr>
      </w:pPr>
    </w:p>
    <w:p w14:paraId="4B4B04DD" w14:textId="06E9DB34" w:rsidR="002A33B5" w:rsidRDefault="000B7EC2" w:rsidP="002A33B5">
      <w:pPr>
        <w:pStyle w:val="Sommario1"/>
        <w:rPr>
          <w:rFonts w:eastAsiaTheme="minorEastAsia" w:cstheme="minorBidi"/>
          <w:noProof/>
          <w:kern w:val="2"/>
          <w:sz w:val="22"/>
          <w:szCs w:val="22"/>
          <w14:ligatures w14:val="standardContextual"/>
        </w:rPr>
      </w:pPr>
      <w:r w:rsidRPr="0043298B">
        <w:rPr>
          <w:rFonts w:ascii="Times New Roman" w:hAnsi="Times New Roman" w:cs="Times New Roman"/>
          <w:sz w:val="24"/>
          <w:szCs w:val="24"/>
        </w:rPr>
        <w:fldChar w:fldCharType="begin"/>
      </w:r>
      <w:r w:rsidR="001561E9" w:rsidRPr="0043298B">
        <w:rPr>
          <w:rFonts w:ascii="Times New Roman" w:hAnsi="Times New Roman" w:cs="Times New Roman"/>
          <w:sz w:val="24"/>
          <w:szCs w:val="24"/>
        </w:rPr>
        <w:instrText xml:space="preserve"> TOC \o "1-3" \h \z \u </w:instrText>
      </w:r>
      <w:r w:rsidRPr="0043298B">
        <w:rPr>
          <w:rFonts w:ascii="Times New Roman" w:hAnsi="Times New Roman" w:cs="Times New Roman"/>
          <w:sz w:val="24"/>
          <w:szCs w:val="24"/>
        </w:rPr>
        <w:fldChar w:fldCharType="separate"/>
      </w:r>
      <w:hyperlink w:anchor="_Toc150154776" w:history="1">
        <w:r w:rsidR="002A33B5" w:rsidRPr="002B732C">
          <w:rPr>
            <w:rStyle w:val="Collegamentoipertestuale"/>
            <w:rFonts w:cs="Times New Roman"/>
            <w:noProof/>
          </w:rPr>
          <w:t>1.</w:t>
        </w:r>
        <w:r w:rsidR="002A33B5">
          <w:rPr>
            <w:rFonts w:eastAsiaTheme="minorEastAsia" w:cstheme="minorBidi"/>
            <w:noProof/>
            <w:kern w:val="2"/>
            <w:sz w:val="22"/>
            <w:szCs w:val="22"/>
            <w14:ligatures w14:val="standardContextual"/>
          </w:rPr>
          <w:tab/>
        </w:r>
        <w:r w:rsidR="002A33B5" w:rsidRPr="002B732C">
          <w:rPr>
            <w:rStyle w:val="Collegamentoipertestuale"/>
            <w:rFonts w:cs="Times New Roman"/>
            <w:noProof/>
          </w:rPr>
          <w:t>STRUTTURA DELLA PARTE SPECIALE</w:t>
        </w:r>
        <w:r w:rsidR="002A33B5">
          <w:rPr>
            <w:noProof/>
            <w:webHidden/>
          </w:rPr>
          <w:tab/>
        </w:r>
        <w:r w:rsidR="002A33B5">
          <w:rPr>
            <w:noProof/>
            <w:webHidden/>
          </w:rPr>
          <w:fldChar w:fldCharType="begin"/>
        </w:r>
        <w:r w:rsidR="002A33B5">
          <w:rPr>
            <w:noProof/>
            <w:webHidden/>
          </w:rPr>
          <w:instrText xml:space="preserve"> PAGEREF _Toc150154776 \h </w:instrText>
        </w:r>
        <w:r w:rsidR="002A33B5">
          <w:rPr>
            <w:noProof/>
            <w:webHidden/>
          </w:rPr>
        </w:r>
        <w:r w:rsidR="002A33B5">
          <w:rPr>
            <w:noProof/>
            <w:webHidden/>
          </w:rPr>
          <w:fldChar w:fldCharType="separate"/>
        </w:r>
        <w:r w:rsidR="002A33B5">
          <w:rPr>
            <w:noProof/>
            <w:webHidden/>
          </w:rPr>
          <w:t>3</w:t>
        </w:r>
        <w:r w:rsidR="002A33B5">
          <w:rPr>
            <w:noProof/>
            <w:webHidden/>
          </w:rPr>
          <w:fldChar w:fldCharType="end"/>
        </w:r>
      </w:hyperlink>
    </w:p>
    <w:p w14:paraId="1806703F" w14:textId="5681A03D" w:rsidR="002A33B5" w:rsidRDefault="00000000" w:rsidP="002A33B5">
      <w:pPr>
        <w:pStyle w:val="Sommario1"/>
        <w:rPr>
          <w:rFonts w:eastAsiaTheme="minorEastAsia" w:cstheme="minorBidi"/>
          <w:noProof/>
          <w:kern w:val="2"/>
          <w:sz w:val="22"/>
          <w:szCs w:val="22"/>
          <w14:ligatures w14:val="standardContextual"/>
        </w:rPr>
      </w:pPr>
      <w:hyperlink w:anchor="_Toc150154777" w:history="1">
        <w:r w:rsidR="002A33B5" w:rsidRPr="002B732C">
          <w:rPr>
            <w:rStyle w:val="Collegamentoipertestuale"/>
            <w:rFonts w:cs="Times New Roman"/>
            <w:noProof/>
          </w:rPr>
          <w:t>1.1.</w:t>
        </w:r>
        <w:r w:rsidR="002A33B5">
          <w:rPr>
            <w:rFonts w:eastAsiaTheme="minorEastAsia" w:cstheme="minorBidi"/>
            <w:noProof/>
            <w:kern w:val="2"/>
            <w:sz w:val="22"/>
            <w:szCs w:val="22"/>
            <w14:ligatures w14:val="standardContextual"/>
          </w:rPr>
          <w:tab/>
        </w:r>
        <w:r w:rsidR="002A33B5" w:rsidRPr="002B732C">
          <w:rPr>
            <w:rStyle w:val="Collegamentoipertestuale"/>
            <w:rFonts w:cs="Times New Roman"/>
            <w:noProof/>
          </w:rPr>
          <w:t>TABELLA DI PARTE SPECIALE</w:t>
        </w:r>
        <w:r w:rsidR="002A33B5">
          <w:rPr>
            <w:noProof/>
            <w:webHidden/>
          </w:rPr>
          <w:tab/>
        </w:r>
        <w:r w:rsidR="002A33B5">
          <w:rPr>
            <w:noProof/>
            <w:webHidden/>
          </w:rPr>
          <w:fldChar w:fldCharType="begin"/>
        </w:r>
        <w:r w:rsidR="002A33B5">
          <w:rPr>
            <w:noProof/>
            <w:webHidden/>
          </w:rPr>
          <w:instrText xml:space="preserve"> PAGEREF _Toc150154777 \h </w:instrText>
        </w:r>
        <w:r w:rsidR="002A33B5">
          <w:rPr>
            <w:noProof/>
            <w:webHidden/>
          </w:rPr>
        </w:r>
        <w:r w:rsidR="002A33B5">
          <w:rPr>
            <w:noProof/>
            <w:webHidden/>
          </w:rPr>
          <w:fldChar w:fldCharType="separate"/>
        </w:r>
        <w:r w:rsidR="002A33B5">
          <w:rPr>
            <w:noProof/>
            <w:webHidden/>
          </w:rPr>
          <w:t>3</w:t>
        </w:r>
        <w:r w:rsidR="002A33B5">
          <w:rPr>
            <w:noProof/>
            <w:webHidden/>
          </w:rPr>
          <w:fldChar w:fldCharType="end"/>
        </w:r>
      </w:hyperlink>
    </w:p>
    <w:p w14:paraId="4A0CF22F" w14:textId="2A1B1889" w:rsidR="002A33B5" w:rsidRDefault="00000000" w:rsidP="002A33B5">
      <w:pPr>
        <w:pStyle w:val="Sommario1"/>
        <w:rPr>
          <w:rFonts w:eastAsiaTheme="minorEastAsia" w:cstheme="minorBidi"/>
          <w:noProof/>
          <w:kern w:val="2"/>
          <w:sz w:val="22"/>
          <w:szCs w:val="22"/>
          <w14:ligatures w14:val="standardContextual"/>
        </w:rPr>
      </w:pPr>
      <w:hyperlink w:anchor="_Toc150154778" w:history="1">
        <w:r w:rsidR="002A33B5" w:rsidRPr="002B732C">
          <w:rPr>
            <w:rStyle w:val="Collegamentoipertestuale"/>
            <w:i/>
            <w:iCs/>
            <w:noProof/>
          </w:rPr>
          <w:t>i.</w:t>
        </w:r>
        <w:r w:rsidR="002A33B5">
          <w:rPr>
            <w:rFonts w:eastAsiaTheme="minorEastAsia" w:cstheme="minorBidi"/>
            <w:noProof/>
            <w:kern w:val="2"/>
            <w:sz w:val="22"/>
            <w:szCs w:val="22"/>
            <w14:ligatures w14:val="standardContextual"/>
          </w:rPr>
          <w:tab/>
        </w:r>
        <w:r w:rsidR="002A33B5" w:rsidRPr="002B732C">
          <w:rPr>
            <w:rStyle w:val="Collegamentoipertestuale"/>
            <w:i/>
            <w:iCs/>
            <w:noProof/>
          </w:rPr>
          <w:t>APPROCCIO METODOLOGICO</w:t>
        </w:r>
        <w:r w:rsidR="002A33B5" w:rsidRPr="002B732C">
          <w:rPr>
            <w:rStyle w:val="Collegamentoipertestuale"/>
            <w:noProof/>
          </w:rPr>
          <w:t>:</w:t>
        </w:r>
        <w:r w:rsidR="002A33B5">
          <w:rPr>
            <w:noProof/>
            <w:webHidden/>
          </w:rPr>
          <w:tab/>
        </w:r>
        <w:r w:rsidR="002A33B5">
          <w:rPr>
            <w:noProof/>
            <w:webHidden/>
          </w:rPr>
          <w:fldChar w:fldCharType="begin"/>
        </w:r>
        <w:r w:rsidR="002A33B5">
          <w:rPr>
            <w:noProof/>
            <w:webHidden/>
          </w:rPr>
          <w:instrText xml:space="preserve"> PAGEREF _Toc150154778 \h </w:instrText>
        </w:r>
        <w:r w:rsidR="002A33B5">
          <w:rPr>
            <w:noProof/>
            <w:webHidden/>
          </w:rPr>
        </w:r>
        <w:r w:rsidR="002A33B5">
          <w:rPr>
            <w:noProof/>
            <w:webHidden/>
          </w:rPr>
          <w:fldChar w:fldCharType="separate"/>
        </w:r>
        <w:r w:rsidR="002A33B5">
          <w:rPr>
            <w:noProof/>
            <w:webHidden/>
          </w:rPr>
          <w:t>3</w:t>
        </w:r>
        <w:r w:rsidR="002A33B5">
          <w:rPr>
            <w:noProof/>
            <w:webHidden/>
          </w:rPr>
          <w:fldChar w:fldCharType="end"/>
        </w:r>
      </w:hyperlink>
    </w:p>
    <w:p w14:paraId="6DB3D1FC" w14:textId="0713E3A8" w:rsidR="002A33B5" w:rsidRDefault="00000000" w:rsidP="002A33B5">
      <w:pPr>
        <w:pStyle w:val="Sommario1"/>
        <w:rPr>
          <w:rFonts w:eastAsiaTheme="minorEastAsia" w:cstheme="minorBidi"/>
          <w:noProof/>
          <w:kern w:val="2"/>
          <w:sz w:val="22"/>
          <w:szCs w:val="22"/>
          <w14:ligatures w14:val="standardContextual"/>
        </w:rPr>
      </w:pPr>
      <w:hyperlink w:anchor="_Toc150154779" w:history="1">
        <w:r w:rsidR="002A33B5" w:rsidRPr="002B732C">
          <w:rPr>
            <w:rStyle w:val="Collegamentoipertestuale"/>
            <w:i/>
            <w:iCs/>
            <w:noProof/>
          </w:rPr>
          <w:t>ii.</w:t>
        </w:r>
        <w:r w:rsidR="002A33B5">
          <w:rPr>
            <w:rFonts w:eastAsiaTheme="minorEastAsia" w:cstheme="minorBidi"/>
            <w:noProof/>
            <w:kern w:val="2"/>
            <w:sz w:val="22"/>
            <w:szCs w:val="22"/>
            <w14:ligatures w14:val="standardContextual"/>
          </w:rPr>
          <w:tab/>
        </w:r>
        <w:r w:rsidR="002A33B5" w:rsidRPr="002B732C">
          <w:rPr>
            <w:rStyle w:val="Collegamentoipertestuale"/>
            <w:i/>
            <w:iCs/>
            <w:noProof/>
          </w:rPr>
          <w:t>STRUTTURA</w:t>
        </w:r>
        <w:r w:rsidR="002A33B5">
          <w:rPr>
            <w:noProof/>
            <w:webHidden/>
          </w:rPr>
          <w:tab/>
        </w:r>
        <w:r w:rsidR="002A33B5">
          <w:rPr>
            <w:noProof/>
            <w:webHidden/>
          </w:rPr>
          <w:fldChar w:fldCharType="begin"/>
        </w:r>
        <w:r w:rsidR="002A33B5">
          <w:rPr>
            <w:noProof/>
            <w:webHidden/>
          </w:rPr>
          <w:instrText xml:space="preserve"> PAGEREF _Toc150154779 \h </w:instrText>
        </w:r>
        <w:r w:rsidR="002A33B5">
          <w:rPr>
            <w:noProof/>
            <w:webHidden/>
          </w:rPr>
        </w:r>
        <w:r w:rsidR="002A33B5">
          <w:rPr>
            <w:noProof/>
            <w:webHidden/>
          </w:rPr>
          <w:fldChar w:fldCharType="separate"/>
        </w:r>
        <w:r w:rsidR="002A33B5">
          <w:rPr>
            <w:noProof/>
            <w:webHidden/>
          </w:rPr>
          <w:t>4</w:t>
        </w:r>
        <w:r w:rsidR="002A33B5">
          <w:rPr>
            <w:noProof/>
            <w:webHidden/>
          </w:rPr>
          <w:fldChar w:fldCharType="end"/>
        </w:r>
      </w:hyperlink>
    </w:p>
    <w:p w14:paraId="268B9361" w14:textId="6FD302E6" w:rsidR="002A33B5" w:rsidRDefault="00000000" w:rsidP="002A33B5">
      <w:pPr>
        <w:pStyle w:val="Sommario1"/>
        <w:rPr>
          <w:rFonts w:eastAsiaTheme="minorEastAsia" w:cstheme="minorBidi"/>
          <w:noProof/>
          <w:kern w:val="2"/>
          <w:sz w:val="22"/>
          <w:szCs w:val="22"/>
          <w14:ligatures w14:val="standardContextual"/>
        </w:rPr>
      </w:pPr>
      <w:hyperlink w:anchor="_Toc150154780" w:history="1">
        <w:r w:rsidR="002A33B5" w:rsidRPr="002B732C">
          <w:rPr>
            <w:rStyle w:val="Collegamentoipertestuale"/>
            <w:rFonts w:cs="Times New Roman"/>
            <w:noProof/>
          </w:rPr>
          <w:t>1.2</w:t>
        </w:r>
        <w:r w:rsidR="002A33B5">
          <w:rPr>
            <w:rFonts w:eastAsiaTheme="minorEastAsia" w:cstheme="minorBidi"/>
            <w:noProof/>
            <w:kern w:val="2"/>
            <w:sz w:val="22"/>
            <w:szCs w:val="22"/>
            <w14:ligatures w14:val="standardContextual"/>
          </w:rPr>
          <w:tab/>
        </w:r>
        <w:r w:rsidR="002A33B5" w:rsidRPr="002B732C">
          <w:rPr>
            <w:rStyle w:val="Collegamentoipertestuale"/>
            <w:rFonts w:cs="Times New Roman"/>
            <w:noProof/>
          </w:rPr>
          <w:t>APPENDICE NORMATIVA DI PARTE SPECIALE</w:t>
        </w:r>
        <w:r w:rsidR="002A33B5">
          <w:rPr>
            <w:noProof/>
            <w:webHidden/>
          </w:rPr>
          <w:tab/>
        </w:r>
        <w:r w:rsidR="002A33B5">
          <w:rPr>
            <w:noProof/>
            <w:webHidden/>
          </w:rPr>
          <w:fldChar w:fldCharType="begin"/>
        </w:r>
        <w:r w:rsidR="002A33B5">
          <w:rPr>
            <w:noProof/>
            <w:webHidden/>
          </w:rPr>
          <w:instrText xml:space="preserve"> PAGEREF _Toc150154780 \h </w:instrText>
        </w:r>
        <w:r w:rsidR="002A33B5">
          <w:rPr>
            <w:noProof/>
            <w:webHidden/>
          </w:rPr>
        </w:r>
        <w:r w:rsidR="002A33B5">
          <w:rPr>
            <w:noProof/>
            <w:webHidden/>
          </w:rPr>
          <w:fldChar w:fldCharType="separate"/>
        </w:r>
        <w:r w:rsidR="002A33B5">
          <w:rPr>
            <w:noProof/>
            <w:webHidden/>
          </w:rPr>
          <w:t>5</w:t>
        </w:r>
        <w:r w:rsidR="002A33B5">
          <w:rPr>
            <w:noProof/>
            <w:webHidden/>
          </w:rPr>
          <w:fldChar w:fldCharType="end"/>
        </w:r>
      </w:hyperlink>
    </w:p>
    <w:p w14:paraId="53A1BA31" w14:textId="4364B5C7" w:rsidR="002A33B5" w:rsidRDefault="00000000" w:rsidP="002A33B5">
      <w:pPr>
        <w:pStyle w:val="Sommario1"/>
        <w:rPr>
          <w:rFonts w:eastAsiaTheme="minorEastAsia" w:cstheme="minorBidi"/>
          <w:noProof/>
          <w:kern w:val="2"/>
          <w:sz w:val="22"/>
          <w:szCs w:val="22"/>
          <w14:ligatures w14:val="standardContextual"/>
        </w:rPr>
      </w:pPr>
      <w:hyperlink w:anchor="_Toc150154781" w:history="1">
        <w:r w:rsidR="002A33B5" w:rsidRPr="002B732C">
          <w:rPr>
            <w:rStyle w:val="Collegamentoipertestuale"/>
            <w:rFonts w:cs="Times New Roman"/>
            <w:noProof/>
          </w:rPr>
          <w:t>1.3</w:t>
        </w:r>
        <w:r w:rsidR="002A33B5">
          <w:rPr>
            <w:rFonts w:eastAsiaTheme="minorEastAsia" w:cstheme="minorBidi"/>
            <w:noProof/>
            <w:kern w:val="2"/>
            <w:sz w:val="22"/>
            <w:szCs w:val="22"/>
            <w14:ligatures w14:val="standardContextual"/>
          </w:rPr>
          <w:tab/>
        </w:r>
        <w:r w:rsidR="002A33B5" w:rsidRPr="002B732C">
          <w:rPr>
            <w:rStyle w:val="Collegamentoipertestuale"/>
            <w:rFonts w:cs="Times New Roman"/>
            <w:noProof/>
          </w:rPr>
          <w:t>PROTOCOLLI DI PREVENZIONE</w:t>
        </w:r>
        <w:r w:rsidR="002A33B5">
          <w:rPr>
            <w:noProof/>
            <w:webHidden/>
          </w:rPr>
          <w:tab/>
        </w:r>
        <w:r w:rsidR="002A33B5">
          <w:rPr>
            <w:noProof/>
            <w:webHidden/>
          </w:rPr>
          <w:fldChar w:fldCharType="begin"/>
        </w:r>
        <w:r w:rsidR="002A33B5">
          <w:rPr>
            <w:noProof/>
            <w:webHidden/>
          </w:rPr>
          <w:instrText xml:space="preserve"> PAGEREF _Toc150154781 \h </w:instrText>
        </w:r>
        <w:r w:rsidR="002A33B5">
          <w:rPr>
            <w:noProof/>
            <w:webHidden/>
          </w:rPr>
        </w:r>
        <w:r w:rsidR="002A33B5">
          <w:rPr>
            <w:noProof/>
            <w:webHidden/>
          </w:rPr>
          <w:fldChar w:fldCharType="separate"/>
        </w:r>
        <w:r w:rsidR="002A33B5">
          <w:rPr>
            <w:noProof/>
            <w:webHidden/>
          </w:rPr>
          <w:t>5</w:t>
        </w:r>
        <w:r w:rsidR="002A33B5">
          <w:rPr>
            <w:noProof/>
            <w:webHidden/>
          </w:rPr>
          <w:fldChar w:fldCharType="end"/>
        </w:r>
      </w:hyperlink>
    </w:p>
    <w:p w14:paraId="005FFCF0" w14:textId="52E000B2" w:rsidR="003B7C7F" w:rsidRPr="0043298B" w:rsidRDefault="000B7EC2" w:rsidP="006C50D1">
      <w:pPr>
        <w:spacing w:before="120" w:line="276" w:lineRule="auto"/>
        <w:rPr>
          <w:sz w:val="24"/>
          <w:szCs w:val="24"/>
        </w:rPr>
      </w:pPr>
      <w:r w:rsidRPr="0043298B">
        <w:rPr>
          <w:sz w:val="24"/>
          <w:szCs w:val="24"/>
        </w:rPr>
        <w:fldChar w:fldCharType="end"/>
      </w:r>
    </w:p>
    <w:p w14:paraId="7D772E45" w14:textId="77777777" w:rsidR="003B7C7F" w:rsidRDefault="003B7C7F" w:rsidP="006C50D1">
      <w:pPr>
        <w:spacing w:before="120" w:line="276" w:lineRule="auto"/>
        <w:rPr>
          <w:sz w:val="22"/>
          <w:szCs w:val="22"/>
        </w:rPr>
      </w:pPr>
    </w:p>
    <w:p w14:paraId="6036F7EA" w14:textId="77777777" w:rsidR="003B7C7F" w:rsidRDefault="003B7C7F" w:rsidP="006C50D1">
      <w:pPr>
        <w:spacing w:before="120" w:line="276" w:lineRule="auto"/>
        <w:rPr>
          <w:sz w:val="22"/>
          <w:szCs w:val="22"/>
        </w:rPr>
      </w:pPr>
    </w:p>
    <w:p w14:paraId="37D1B4FC" w14:textId="77777777" w:rsidR="003B7C7F" w:rsidRDefault="003B7C7F" w:rsidP="006C50D1">
      <w:pPr>
        <w:spacing w:before="120" w:line="276" w:lineRule="auto"/>
        <w:rPr>
          <w:sz w:val="22"/>
          <w:szCs w:val="22"/>
        </w:rPr>
      </w:pPr>
    </w:p>
    <w:p w14:paraId="0318ED62" w14:textId="77777777" w:rsidR="003B7C7F" w:rsidRDefault="003B7C7F" w:rsidP="006C50D1">
      <w:pPr>
        <w:spacing w:before="120" w:line="276" w:lineRule="auto"/>
        <w:rPr>
          <w:sz w:val="22"/>
          <w:szCs w:val="22"/>
        </w:rPr>
      </w:pPr>
    </w:p>
    <w:p w14:paraId="6E57872A" w14:textId="77777777" w:rsidR="003B7C7F" w:rsidRDefault="003B7C7F" w:rsidP="006C50D1">
      <w:pPr>
        <w:spacing w:before="120" w:line="276" w:lineRule="auto"/>
        <w:rPr>
          <w:sz w:val="22"/>
          <w:szCs w:val="22"/>
        </w:rPr>
      </w:pPr>
    </w:p>
    <w:p w14:paraId="2EE949CD" w14:textId="77777777" w:rsidR="003B7C7F" w:rsidRDefault="003B7C7F" w:rsidP="006C50D1">
      <w:pPr>
        <w:spacing w:before="120" w:line="276" w:lineRule="auto"/>
        <w:rPr>
          <w:sz w:val="22"/>
          <w:szCs w:val="22"/>
        </w:rPr>
      </w:pPr>
      <w:r>
        <w:rPr>
          <w:sz w:val="22"/>
          <w:szCs w:val="22"/>
        </w:rPr>
        <w:br w:type="page"/>
      </w:r>
    </w:p>
    <w:p w14:paraId="46C10B79" w14:textId="77777777" w:rsidR="003B7C7F" w:rsidRPr="00676C1A" w:rsidRDefault="003B7C7F" w:rsidP="006C50D1">
      <w:pPr>
        <w:spacing w:before="120" w:line="276" w:lineRule="auto"/>
        <w:rPr>
          <w:sz w:val="22"/>
          <w:szCs w:val="22"/>
        </w:rPr>
      </w:pPr>
    </w:p>
    <w:p w14:paraId="76E1FE2A" w14:textId="77777777" w:rsidR="005404E0" w:rsidRPr="0043298B" w:rsidRDefault="005404E0" w:rsidP="00676C1A">
      <w:pPr>
        <w:pStyle w:val="Titolo1"/>
        <w:spacing w:before="120" w:after="0"/>
        <w:rPr>
          <w:rFonts w:cs="Times New Roman"/>
          <w:sz w:val="24"/>
          <w:szCs w:val="24"/>
        </w:rPr>
      </w:pPr>
      <w:bookmarkStart w:id="3" w:name="_Toc150154776"/>
      <w:r w:rsidRPr="0043298B">
        <w:rPr>
          <w:rFonts w:cs="Times New Roman"/>
          <w:sz w:val="24"/>
          <w:szCs w:val="24"/>
        </w:rPr>
        <w:t>STRUTTURA DELLA PARTE SPECIALE</w:t>
      </w:r>
      <w:bookmarkEnd w:id="3"/>
    </w:p>
    <w:p w14:paraId="56E08FF6" w14:textId="77777777" w:rsidR="00676C1A" w:rsidRPr="0043298B" w:rsidRDefault="00676C1A" w:rsidP="00676C1A">
      <w:pPr>
        <w:rPr>
          <w:sz w:val="24"/>
          <w:szCs w:val="24"/>
        </w:rPr>
      </w:pPr>
    </w:p>
    <w:p w14:paraId="7FFFB032" w14:textId="1D448251" w:rsidR="003B7C7F" w:rsidRPr="0043298B" w:rsidRDefault="003B7C7F" w:rsidP="00CB668B">
      <w:pPr>
        <w:spacing w:before="120" w:line="276" w:lineRule="auto"/>
        <w:jc w:val="both"/>
        <w:rPr>
          <w:sz w:val="24"/>
          <w:szCs w:val="24"/>
        </w:rPr>
      </w:pPr>
      <w:r w:rsidRPr="0043298B">
        <w:rPr>
          <w:sz w:val="24"/>
          <w:szCs w:val="24"/>
        </w:rPr>
        <w:t xml:space="preserve">La presente Parte Speciale del MOG231 di </w:t>
      </w:r>
      <w:r w:rsidR="005D743E">
        <w:rPr>
          <w:sz w:val="24"/>
          <w:szCs w:val="24"/>
        </w:rPr>
        <w:t>AP</w:t>
      </w:r>
      <w:r w:rsidR="00AA4C11">
        <w:rPr>
          <w:sz w:val="24"/>
          <w:szCs w:val="24"/>
        </w:rPr>
        <w:t>E S.R.L.</w:t>
      </w:r>
      <w:r w:rsidR="00A15FCB" w:rsidRPr="00CB668B">
        <w:rPr>
          <w:sz w:val="24"/>
          <w:szCs w:val="24"/>
        </w:rPr>
        <w:t xml:space="preserve"> </w:t>
      </w:r>
      <w:r w:rsidRPr="0043298B">
        <w:rPr>
          <w:sz w:val="24"/>
          <w:szCs w:val="24"/>
        </w:rPr>
        <w:t>si compone dei seguenti documenti:</w:t>
      </w:r>
    </w:p>
    <w:p w14:paraId="4579B845" w14:textId="47EFC0E4" w:rsidR="005404E0" w:rsidRPr="0043298B" w:rsidRDefault="000B7EC2" w:rsidP="00CA3633">
      <w:pPr>
        <w:pStyle w:val="Testocommento"/>
        <w:numPr>
          <w:ilvl w:val="0"/>
          <w:numId w:val="4"/>
        </w:numPr>
        <w:spacing w:before="120" w:line="276" w:lineRule="auto"/>
        <w:jc w:val="both"/>
        <w:rPr>
          <w:color w:val="000000" w:themeColor="text1"/>
          <w:sz w:val="24"/>
          <w:szCs w:val="24"/>
        </w:rPr>
      </w:pPr>
      <w:r w:rsidRPr="0043298B">
        <w:rPr>
          <w:b/>
          <w:bCs/>
          <w:i/>
          <w:iCs/>
          <w:color w:val="000000" w:themeColor="text1"/>
          <w:sz w:val="24"/>
          <w:szCs w:val="24"/>
        </w:rPr>
        <w:t>Tabella di Parte Speciale</w:t>
      </w:r>
      <w:r w:rsidR="005404E0" w:rsidRPr="0043298B">
        <w:rPr>
          <w:i/>
          <w:iCs/>
          <w:color w:val="000000" w:themeColor="text1"/>
          <w:sz w:val="24"/>
          <w:szCs w:val="24"/>
        </w:rPr>
        <w:t xml:space="preserve">, </w:t>
      </w:r>
      <w:r w:rsidR="005404E0" w:rsidRPr="0043298B">
        <w:rPr>
          <w:color w:val="000000" w:themeColor="text1"/>
          <w:sz w:val="24"/>
          <w:szCs w:val="24"/>
        </w:rPr>
        <w:t>contenente la mappatura dei rischi di commissione dei reati presupposto</w:t>
      </w:r>
      <w:r w:rsidR="00A15FCB" w:rsidRPr="0043298B">
        <w:rPr>
          <w:color w:val="000000" w:themeColor="text1"/>
          <w:sz w:val="24"/>
          <w:szCs w:val="24"/>
        </w:rPr>
        <w:t xml:space="preserve"> della responsabilità amministrativa degli enti</w:t>
      </w:r>
      <w:r w:rsidR="005404E0" w:rsidRPr="0043298B">
        <w:rPr>
          <w:color w:val="000000" w:themeColor="text1"/>
          <w:sz w:val="24"/>
          <w:szCs w:val="24"/>
        </w:rPr>
        <w:t xml:space="preserve"> e l’indicazione dei protocolli di prevenzione da applicare;</w:t>
      </w:r>
    </w:p>
    <w:p w14:paraId="699EFCFD" w14:textId="40A95662" w:rsidR="005404E0" w:rsidRPr="0043298B" w:rsidRDefault="000B7EC2" w:rsidP="00E56C01">
      <w:pPr>
        <w:widowControl w:val="0"/>
        <w:numPr>
          <w:ilvl w:val="0"/>
          <w:numId w:val="5"/>
        </w:numPr>
        <w:spacing w:before="120" w:line="276" w:lineRule="auto"/>
        <w:jc w:val="both"/>
        <w:rPr>
          <w:color w:val="000000" w:themeColor="text1"/>
          <w:sz w:val="24"/>
          <w:szCs w:val="24"/>
        </w:rPr>
      </w:pPr>
      <w:r w:rsidRPr="0043298B">
        <w:rPr>
          <w:b/>
          <w:bCs/>
          <w:i/>
          <w:iCs/>
          <w:color w:val="000000" w:themeColor="text1"/>
          <w:sz w:val="24"/>
          <w:szCs w:val="24"/>
        </w:rPr>
        <w:t>Appendice normativa di Parte Speciale</w:t>
      </w:r>
      <w:r w:rsidR="005404E0" w:rsidRPr="0043298B">
        <w:rPr>
          <w:i/>
          <w:iCs/>
          <w:color w:val="000000" w:themeColor="text1"/>
          <w:sz w:val="24"/>
          <w:szCs w:val="24"/>
        </w:rPr>
        <w:t>,</w:t>
      </w:r>
      <w:r w:rsidR="002B028D" w:rsidRPr="0043298B">
        <w:rPr>
          <w:i/>
          <w:iCs/>
          <w:color w:val="000000" w:themeColor="text1"/>
          <w:sz w:val="24"/>
          <w:szCs w:val="24"/>
        </w:rPr>
        <w:t xml:space="preserve"> </w:t>
      </w:r>
      <w:r w:rsidR="005404E0" w:rsidRPr="0043298B">
        <w:rPr>
          <w:color w:val="000000" w:themeColor="text1"/>
          <w:sz w:val="24"/>
          <w:szCs w:val="24"/>
        </w:rPr>
        <w:t xml:space="preserve">nella quale vengono dettagliatamente elencati tutti i reati presupposto ex </w:t>
      </w:r>
      <w:r w:rsidR="00E56C01" w:rsidRPr="0043298B">
        <w:rPr>
          <w:color w:val="000000" w:themeColor="text1"/>
          <w:sz w:val="24"/>
          <w:szCs w:val="24"/>
        </w:rPr>
        <w:t xml:space="preserve">d.lgs. </w:t>
      </w:r>
      <w:r w:rsidR="005404E0" w:rsidRPr="0043298B">
        <w:rPr>
          <w:color w:val="000000" w:themeColor="text1"/>
          <w:sz w:val="24"/>
          <w:szCs w:val="24"/>
        </w:rPr>
        <w:t>231/01, con declinazione della fattispecie normativa e sua esemplificazione in condotte tipiche, al fine di agevolare la comprensione laica del precetto giuridico;</w:t>
      </w:r>
    </w:p>
    <w:p w14:paraId="36B45962" w14:textId="77777777" w:rsidR="00BA2946" w:rsidRDefault="000B7EC2" w:rsidP="006C50D1">
      <w:pPr>
        <w:widowControl w:val="0"/>
        <w:numPr>
          <w:ilvl w:val="0"/>
          <w:numId w:val="5"/>
        </w:numPr>
        <w:spacing w:before="120" w:line="276" w:lineRule="auto"/>
        <w:jc w:val="both"/>
        <w:rPr>
          <w:color w:val="000000" w:themeColor="text1"/>
          <w:sz w:val="24"/>
          <w:szCs w:val="24"/>
        </w:rPr>
      </w:pPr>
      <w:r w:rsidRPr="0043298B">
        <w:rPr>
          <w:b/>
          <w:bCs/>
          <w:i/>
          <w:iCs/>
          <w:color w:val="000000" w:themeColor="text1"/>
          <w:sz w:val="24"/>
          <w:szCs w:val="24"/>
        </w:rPr>
        <w:t>Protocolli di prevenzione (cd. Procedure)</w:t>
      </w:r>
      <w:r w:rsidR="005404E0" w:rsidRPr="0043298B">
        <w:rPr>
          <w:color w:val="000000" w:themeColor="text1"/>
          <w:sz w:val="24"/>
          <w:szCs w:val="24"/>
        </w:rPr>
        <w:t xml:space="preserve"> volt</w:t>
      </w:r>
      <w:r w:rsidR="00E56C01" w:rsidRPr="0043298B">
        <w:rPr>
          <w:color w:val="000000" w:themeColor="text1"/>
          <w:sz w:val="24"/>
          <w:szCs w:val="24"/>
        </w:rPr>
        <w:t>i</w:t>
      </w:r>
      <w:r w:rsidR="005404E0" w:rsidRPr="0043298B">
        <w:rPr>
          <w:color w:val="000000" w:themeColor="text1"/>
          <w:sz w:val="24"/>
          <w:szCs w:val="24"/>
        </w:rPr>
        <w:t xml:space="preserve"> a prevenire le fattispecie di reato presupposto ex </w:t>
      </w:r>
      <w:r w:rsidR="00E56C01" w:rsidRPr="0043298B">
        <w:rPr>
          <w:color w:val="000000" w:themeColor="text1"/>
          <w:sz w:val="24"/>
          <w:szCs w:val="24"/>
        </w:rPr>
        <w:t>d.lgs.</w:t>
      </w:r>
      <w:r w:rsidR="005404E0" w:rsidRPr="0043298B">
        <w:rPr>
          <w:color w:val="000000" w:themeColor="text1"/>
          <w:sz w:val="24"/>
          <w:szCs w:val="24"/>
        </w:rPr>
        <w:t xml:space="preserve"> 231/2001 potenzialmente commissibili nella realtà aziendale.</w:t>
      </w:r>
    </w:p>
    <w:p w14:paraId="558F0A6D" w14:textId="431D2554" w:rsidR="003B7C7F" w:rsidRPr="0043298B" w:rsidRDefault="003B7C7F" w:rsidP="00CA3633">
      <w:pPr>
        <w:pStyle w:val="Paragrafoelenco"/>
        <w:spacing w:before="120" w:line="276" w:lineRule="auto"/>
        <w:ind w:left="1134"/>
        <w:jc w:val="both"/>
        <w:rPr>
          <w:sz w:val="24"/>
          <w:szCs w:val="24"/>
        </w:rPr>
      </w:pPr>
    </w:p>
    <w:p w14:paraId="08BB463C" w14:textId="77777777" w:rsidR="005404E0" w:rsidRPr="0043298B" w:rsidRDefault="005404E0" w:rsidP="006C50D1">
      <w:pPr>
        <w:spacing w:before="120" w:line="276" w:lineRule="auto"/>
        <w:jc w:val="both"/>
        <w:rPr>
          <w:sz w:val="24"/>
          <w:szCs w:val="24"/>
          <w:highlight w:val="yellow"/>
        </w:rPr>
      </w:pPr>
    </w:p>
    <w:p w14:paraId="13820FEA" w14:textId="686F355B" w:rsidR="005404E0" w:rsidRPr="0043298B" w:rsidRDefault="005404E0" w:rsidP="00CA3633">
      <w:pPr>
        <w:pStyle w:val="Titolo1"/>
        <w:numPr>
          <w:ilvl w:val="1"/>
          <w:numId w:val="1"/>
        </w:numPr>
        <w:spacing w:before="120" w:after="0"/>
        <w:rPr>
          <w:rFonts w:cs="Times New Roman"/>
          <w:sz w:val="24"/>
          <w:szCs w:val="24"/>
        </w:rPr>
      </w:pPr>
      <w:bookmarkStart w:id="4" w:name="_Toc150154777"/>
      <w:r w:rsidRPr="0043298B">
        <w:rPr>
          <w:rFonts w:cs="Times New Roman"/>
          <w:sz w:val="24"/>
          <w:szCs w:val="24"/>
        </w:rPr>
        <w:t>TABELLA DI PARTE SPECIALE</w:t>
      </w:r>
      <w:bookmarkEnd w:id="4"/>
    </w:p>
    <w:p w14:paraId="3F8DC4BC" w14:textId="3CC132A5" w:rsidR="00B11D80" w:rsidRPr="0043298B" w:rsidRDefault="00B11D80" w:rsidP="00B11D80">
      <w:pPr>
        <w:rPr>
          <w:sz w:val="24"/>
          <w:szCs w:val="24"/>
        </w:rPr>
      </w:pPr>
    </w:p>
    <w:p w14:paraId="7F84B95E" w14:textId="222D85FB" w:rsidR="00B11D80" w:rsidRPr="0043298B" w:rsidRDefault="00B11D80" w:rsidP="00B377E1">
      <w:pPr>
        <w:spacing w:before="120" w:line="276" w:lineRule="auto"/>
        <w:jc w:val="both"/>
        <w:rPr>
          <w:sz w:val="24"/>
          <w:szCs w:val="24"/>
        </w:rPr>
      </w:pPr>
      <w:r w:rsidRPr="0043298B">
        <w:rPr>
          <w:sz w:val="24"/>
          <w:szCs w:val="24"/>
        </w:rPr>
        <w:t xml:space="preserve">La Tabella di Parte Speciale del Modello di Organizzazione e Gestione di </w:t>
      </w:r>
      <w:r w:rsidR="005D743E">
        <w:rPr>
          <w:sz w:val="24"/>
          <w:szCs w:val="24"/>
        </w:rPr>
        <w:t>AP</w:t>
      </w:r>
      <w:r w:rsidR="00AA4C11">
        <w:rPr>
          <w:sz w:val="24"/>
          <w:szCs w:val="24"/>
        </w:rPr>
        <w:t>E S.R.L.</w:t>
      </w:r>
      <w:r w:rsidRPr="0043298B">
        <w:rPr>
          <w:sz w:val="24"/>
          <w:szCs w:val="24"/>
        </w:rPr>
        <w:t xml:space="preserve"> ha l’obiettivo di illustrare:</w:t>
      </w:r>
    </w:p>
    <w:p w14:paraId="21C858C4" w14:textId="34462979" w:rsidR="00B11D80" w:rsidRPr="0043298B" w:rsidRDefault="00B11D80" w:rsidP="00B377E1">
      <w:pPr>
        <w:numPr>
          <w:ilvl w:val="0"/>
          <w:numId w:val="18"/>
        </w:numPr>
        <w:spacing w:before="120" w:line="276" w:lineRule="auto"/>
        <w:contextualSpacing/>
        <w:jc w:val="both"/>
        <w:rPr>
          <w:rFonts w:eastAsia="Calibri"/>
          <w:sz w:val="24"/>
          <w:szCs w:val="24"/>
          <w:lang w:eastAsia="en-US"/>
        </w:rPr>
      </w:pPr>
      <w:r w:rsidRPr="0043298B">
        <w:rPr>
          <w:rFonts w:eastAsia="Calibri"/>
          <w:sz w:val="24"/>
          <w:szCs w:val="24"/>
          <w:lang w:eastAsia="en-US"/>
        </w:rPr>
        <w:t xml:space="preserve">gli esiti </w:t>
      </w:r>
      <w:r w:rsidR="00BA2946">
        <w:rPr>
          <w:rFonts w:eastAsia="Calibri"/>
          <w:sz w:val="24"/>
          <w:szCs w:val="24"/>
          <w:lang w:eastAsia="en-US"/>
        </w:rPr>
        <w:t>della valutazione</w:t>
      </w:r>
      <w:r w:rsidR="00BA2946" w:rsidRPr="0043298B">
        <w:rPr>
          <w:rFonts w:eastAsia="Calibri"/>
          <w:sz w:val="24"/>
          <w:szCs w:val="24"/>
          <w:lang w:eastAsia="en-US"/>
        </w:rPr>
        <w:t xml:space="preserve"> </w:t>
      </w:r>
      <w:r w:rsidRPr="0043298B">
        <w:rPr>
          <w:rFonts w:eastAsia="Calibri"/>
          <w:sz w:val="24"/>
          <w:szCs w:val="24"/>
          <w:lang w:eastAsia="en-US"/>
        </w:rPr>
        <w:t>del rischio di commissione dei reati cd. “presupposto;</w:t>
      </w:r>
    </w:p>
    <w:p w14:paraId="1E02165F" w14:textId="77777777" w:rsidR="00B11D80" w:rsidRPr="0043298B" w:rsidRDefault="00B11D80" w:rsidP="00B377E1">
      <w:pPr>
        <w:numPr>
          <w:ilvl w:val="0"/>
          <w:numId w:val="18"/>
        </w:numPr>
        <w:spacing w:before="120" w:line="276" w:lineRule="auto"/>
        <w:contextualSpacing/>
        <w:jc w:val="both"/>
        <w:rPr>
          <w:rFonts w:eastAsia="Calibri"/>
          <w:sz w:val="24"/>
          <w:szCs w:val="24"/>
          <w:lang w:eastAsia="en-US"/>
        </w:rPr>
      </w:pPr>
      <w:r w:rsidRPr="0043298B">
        <w:rPr>
          <w:rFonts w:eastAsia="Calibri"/>
          <w:sz w:val="24"/>
          <w:szCs w:val="24"/>
          <w:lang w:eastAsia="en-US"/>
        </w:rPr>
        <w:t>gli esiti dell’individuazione delle aree e dei processi decisionali, organizzativi ed operativi nel cui ambito possono essere commessi reati,</w:t>
      </w:r>
    </w:p>
    <w:p w14:paraId="5120F2B5" w14:textId="77777777" w:rsidR="00B11D80" w:rsidRDefault="00B11D80" w:rsidP="00B377E1">
      <w:pPr>
        <w:spacing w:before="120" w:line="276" w:lineRule="auto"/>
        <w:jc w:val="both"/>
        <w:rPr>
          <w:sz w:val="24"/>
          <w:szCs w:val="24"/>
        </w:rPr>
      </w:pPr>
      <w:r w:rsidRPr="0043298B">
        <w:rPr>
          <w:sz w:val="24"/>
          <w:szCs w:val="24"/>
        </w:rPr>
        <w:t xml:space="preserve">indicando di conseguenza i protocolli di prevenzione (cd. </w:t>
      </w:r>
      <w:r w:rsidRPr="0043298B">
        <w:rPr>
          <w:i/>
          <w:iCs/>
          <w:sz w:val="24"/>
          <w:szCs w:val="24"/>
        </w:rPr>
        <w:t>Procedure</w:t>
      </w:r>
      <w:r w:rsidRPr="0043298B">
        <w:rPr>
          <w:sz w:val="24"/>
          <w:szCs w:val="24"/>
        </w:rPr>
        <w:t>) diretti a prevenire la commissione dei fatti di reato compresi nel catalogo del D.Lgs. 231/2001.</w:t>
      </w:r>
    </w:p>
    <w:p w14:paraId="61F9C096" w14:textId="77777777" w:rsidR="00CA3633" w:rsidRPr="0043298B" w:rsidRDefault="00CA3633" w:rsidP="00B377E1">
      <w:pPr>
        <w:spacing w:before="120" w:line="276" w:lineRule="auto"/>
        <w:jc w:val="both"/>
        <w:rPr>
          <w:sz w:val="24"/>
          <w:szCs w:val="24"/>
        </w:rPr>
      </w:pPr>
    </w:p>
    <w:p w14:paraId="780BEC6E" w14:textId="02B1CC32" w:rsidR="00B11D80" w:rsidRDefault="00BA2946" w:rsidP="008F08B0">
      <w:pPr>
        <w:pStyle w:val="Paragrafoelenco"/>
        <w:numPr>
          <w:ilvl w:val="0"/>
          <w:numId w:val="23"/>
        </w:numPr>
        <w:spacing w:before="120" w:line="276" w:lineRule="auto"/>
        <w:ind w:left="1077"/>
        <w:jc w:val="both"/>
        <w:outlineLvl w:val="0"/>
        <w:rPr>
          <w:sz w:val="24"/>
          <w:szCs w:val="24"/>
        </w:rPr>
      </w:pPr>
      <w:bookmarkStart w:id="5" w:name="_Toc150154778"/>
      <w:r w:rsidRPr="00CA3633">
        <w:rPr>
          <w:i/>
          <w:iCs/>
          <w:sz w:val="24"/>
          <w:szCs w:val="24"/>
          <w:u w:val="single"/>
        </w:rPr>
        <w:t>APPROCCIO METODOLOGICO</w:t>
      </w:r>
      <w:r w:rsidR="00B11D80" w:rsidRPr="00CA3633">
        <w:rPr>
          <w:sz w:val="24"/>
          <w:szCs w:val="24"/>
        </w:rPr>
        <w:t>:</w:t>
      </w:r>
      <w:bookmarkEnd w:id="5"/>
      <w:r w:rsidR="00B11D80" w:rsidRPr="00CA3633">
        <w:rPr>
          <w:sz w:val="24"/>
          <w:szCs w:val="24"/>
        </w:rPr>
        <w:t xml:space="preserve"> </w:t>
      </w:r>
    </w:p>
    <w:p w14:paraId="78EF3BBB" w14:textId="4856C3F9" w:rsidR="00BA2946" w:rsidRPr="00CA3633" w:rsidRDefault="00BA2946" w:rsidP="00BA2946">
      <w:pPr>
        <w:spacing w:before="120" w:line="276" w:lineRule="auto"/>
        <w:jc w:val="both"/>
        <w:rPr>
          <w:sz w:val="24"/>
          <w:szCs w:val="24"/>
        </w:rPr>
      </w:pPr>
      <w:r w:rsidRPr="00CA3633">
        <w:rPr>
          <w:sz w:val="24"/>
          <w:szCs w:val="24"/>
        </w:rPr>
        <w:t>Ai fini dell'individuazione delle attività nel cui ambito possono essere commessi i reati presupposto, si è adottato il seguente approccio metodologico:</w:t>
      </w:r>
    </w:p>
    <w:p w14:paraId="5A79CC97" w14:textId="2CDBE0BE" w:rsidR="00BA2946" w:rsidRPr="00BA2946" w:rsidRDefault="00BA2946" w:rsidP="00BA2946">
      <w:pPr>
        <w:numPr>
          <w:ilvl w:val="0"/>
          <w:numId w:val="7"/>
        </w:numPr>
        <w:spacing w:before="120" w:line="276" w:lineRule="auto"/>
        <w:jc w:val="both"/>
        <w:rPr>
          <w:sz w:val="24"/>
          <w:szCs w:val="24"/>
          <w:u w:val="single"/>
        </w:rPr>
      </w:pPr>
      <w:r w:rsidRPr="00CA3633">
        <w:rPr>
          <w:sz w:val="24"/>
          <w:szCs w:val="24"/>
        </w:rPr>
        <w:t>individuazione delle aree aziendali e dei processi decisionali, organizzativi ed operativi delle rispettive aree coinvolte in ciascuna fase del processo di riferimento</w:t>
      </w:r>
      <w:r w:rsidR="00CA3633">
        <w:rPr>
          <w:sz w:val="24"/>
          <w:szCs w:val="24"/>
        </w:rPr>
        <w:t>;</w:t>
      </w:r>
    </w:p>
    <w:p w14:paraId="0DAA9A85" w14:textId="7B08CD7C" w:rsidR="00BA2946" w:rsidRPr="00BA2946" w:rsidRDefault="00BA2946" w:rsidP="00BA2946">
      <w:pPr>
        <w:numPr>
          <w:ilvl w:val="0"/>
          <w:numId w:val="7"/>
        </w:numPr>
        <w:spacing w:before="120" w:line="276" w:lineRule="auto"/>
        <w:jc w:val="both"/>
        <w:rPr>
          <w:sz w:val="24"/>
          <w:szCs w:val="24"/>
          <w:u w:val="single"/>
        </w:rPr>
      </w:pPr>
      <w:r w:rsidRPr="00BA2946">
        <w:rPr>
          <w:sz w:val="24"/>
          <w:szCs w:val="24"/>
          <w:u w:val="single"/>
        </w:rPr>
        <w:t>identificazione e valutazione del rischio inerente e residuo</w:t>
      </w:r>
      <w:r w:rsidR="00CA3633">
        <w:rPr>
          <w:sz w:val="24"/>
          <w:szCs w:val="24"/>
          <w:u w:val="single"/>
        </w:rPr>
        <w:t>;</w:t>
      </w:r>
    </w:p>
    <w:p w14:paraId="64F695BD" w14:textId="77777777" w:rsidR="00BA2946" w:rsidRPr="00BA2946" w:rsidRDefault="00BA2946" w:rsidP="00BA2946">
      <w:pPr>
        <w:numPr>
          <w:ilvl w:val="0"/>
          <w:numId w:val="7"/>
        </w:numPr>
        <w:spacing w:before="120" w:line="276" w:lineRule="auto"/>
        <w:jc w:val="both"/>
        <w:rPr>
          <w:sz w:val="24"/>
          <w:szCs w:val="24"/>
          <w:u w:val="single"/>
        </w:rPr>
      </w:pPr>
      <w:r w:rsidRPr="00BA2946">
        <w:rPr>
          <w:sz w:val="24"/>
          <w:szCs w:val="24"/>
          <w:u w:val="single"/>
        </w:rPr>
        <w:t xml:space="preserve">trattamento del rischio residuo mediante indicazione dei protocolli di prevenzione (c.d. "procedure") che occorre rispettare per prevenire il rischio di commissione del reato presupposto. </w:t>
      </w:r>
    </w:p>
    <w:p w14:paraId="42505EBB" w14:textId="77777777" w:rsidR="00B11D80" w:rsidRDefault="00B11D80" w:rsidP="00B377E1">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204F034D" w14:textId="77777777" w:rsidR="00B11D80" w:rsidRPr="0043298B" w:rsidRDefault="00B11D80" w:rsidP="00B377E1">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190F57E6" w14:textId="5A0AB180" w:rsidR="00BA2946" w:rsidRPr="00CA3633" w:rsidRDefault="00BA2946" w:rsidP="008F08B0">
      <w:pPr>
        <w:pStyle w:val="Paragrafoelenco"/>
        <w:numPr>
          <w:ilvl w:val="0"/>
          <w:numId w:val="23"/>
        </w:numPr>
        <w:spacing w:before="120" w:line="276" w:lineRule="auto"/>
        <w:ind w:left="1077"/>
        <w:jc w:val="both"/>
        <w:outlineLvl w:val="0"/>
        <w:rPr>
          <w:i/>
          <w:iCs/>
          <w:sz w:val="24"/>
          <w:szCs w:val="24"/>
          <w:u w:val="single"/>
        </w:rPr>
      </w:pPr>
      <w:bookmarkStart w:id="6" w:name="_Toc115716972"/>
      <w:bookmarkStart w:id="7" w:name="_Toc37430889"/>
      <w:bookmarkStart w:id="8" w:name="_Toc150154779"/>
      <w:r w:rsidRPr="00CA3633">
        <w:rPr>
          <w:i/>
          <w:iCs/>
          <w:sz w:val="24"/>
          <w:szCs w:val="24"/>
          <w:u w:val="single"/>
        </w:rPr>
        <w:lastRenderedPageBreak/>
        <w:t>STRUTTURA</w:t>
      </w:r>
      <w:bookmarkEnd w:id="6"/>
      <w:bookmarkEnd w:id="7"/>
      <w:bookmarkEnd w:id="8"/>
    </w:p>
    <w:p w14:paraId="7CABE1AD" w14:textId="77777777" w:rsidR="00BA2946" w:rsidRPr="00CA3633" w:rsidRDefault="00BA2946" w:rsidP="00BA2946">
      <w:pPr>
        <w:widowControl w:val="0"/>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In applicazione dell’approccio metodologico suddetto, all’interno della presente Tabella di Parte Speciale vengono riportati:</w:t>
      </w:r>
    </w:p>
    <w:p w14:paraId="68FDA2DB" w14:textId="77777777" w:rsidR="00BA2946" w:rsidRPr="00CA3633" w:rsidRDefault="00BA2946" w:rsidP="00BA2946">
      <w:pPr>
        <w:widowControl w:val="0"/>
        <w:numPr>
          <w:ilvl w:val="0"/>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Foglio “Aree-Processi”, all’interno del quale vengono riportati (i) aree aziendali, (ii) processi aziendali e (iii) eventuali sotto processi aziendali, individuati a valle delle interviste effettuate alle varie aree aziendali e/o individuati sulla base della documentazione oggetto di studio e di analisi;</w:t>
      </w:r>
    </w:p>
    <w:p w14:paraId="655D92E2" w14:textId="77777777" w:rsidR="00BA2946" w:rsidRPr="00CA3633" w:rsidRDefault="00BA2946" w:rsidP="00BA2946">
      <w:pPr>
        <w:widowControl w:val="0"/>
        <w:numPr>
          <w:ilvl w:val="0"/>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Foglio “Risk Assessment”, all’interno del quale vengono riportati:</w:t>
      </w:r>
    </w:p>
    <w:p w14:paraId="51D8D472" w14:textId="77777777" w:rsidR="00BA2946" w:rsidRPr="00CA3633" w:rsidRDefault="00BA2946" w:rsidP="00BA2946">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tutti i reati cd. “presupposto” ex D.lgs. 231/01, ovverosia tutti i fatti di reato considerati rilevanti dal d.lgs. 231/2001, ivi compresi quelli il cui rischio di commissione risulta assente per il tipo di realtà aziendale;</w:t>
      </w:r>
    </w:p>
    <w:p w14:paraId="065B0C48" w14:textId="77777777" w:rsidR="00BA2946" w:rsidRPr="00CA3633" w:rsidRDefault="00BA2946" w:rsidP="00BA2946">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le sanzioni (sia pecuniarie che interdittive, ove previste espressamente dal legislatore) previste dal D.lgs. 231/01 in caso di commissione dei reati cd. “presupposto”;</w:t>
      </w:r>
    </w:p>
    <w:p w14:paraId="6DF2EB16" w14:textId="77777777" w:rsidR="00BA2946" w:rsidRPr="00CA3633" w:rsidRDefault="00BA2946" w:rsidP="00BA2946">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 processi aziendali (ed eventuali sotto processi) nell’ambito dei quali ciascun reato presupposto (o sua condotta prodromica) può essere posto in essere;</w:t>
      </w:r>
    </w:p>
    <w:p w14:paraId="1B31AF65" w14:textId="77777777" w:rsidR="00BA2946" w:rsidRPr="00CA3633" w:rsidRDefault="00BA2946" w:rsidP="00BA2946">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con identificazione e valutazione di:</w:t>
      </w:r>
    </w:p>
    <w:p w14:paraId="5C2267AB" w14:textId="77777777" w:rsidR="00BA2946" w:rsidRPr="00CA3633" w:rsidRDefault="00BA2946" w:rsidP="00BA2946">
      <w:pPr>
        <w:widowControl w:val="0"/>
        <w:numPr>
          <w:ilvl w:val="2"/>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 xml:space="preserve">rischio inerente, inteso quale rischio di commissione di un determinato reato cd. “presupposto” assunto in astratto senza l’attivazione di alcuna risposta a mitigazione del predetto rischio e </w:t>
      </w:r>
    </w:p>
    <w:p w14:paraId="2EEFEAE1" w14:textId="77777777" w:rsidR="00BA2946" w:rsidRPr="00CA3633" w:rsidRDefault="00BA2946" w:rsidP="00BA2946">
      <w:pPr>
        <w:widowControl w:val="0"/>
        <w:numPr>
          <w:ilvl w:val="2"/>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rischio residuo, inteso quale rischio assunto in concreto sulla base delle “risposte” attivate dalla Società per contrastare il rischio di commissione del reato c.d. presupposto, quali adozione di procedure interne, sistemi di certificazione, etc..</w:t>
      </w:r>
    </w:p>
    <w:p w14:paraId="451298D3" w14:textId="77777777" w:rsidR="00BA2946" w:rsidRPr="00CA3633" w:rsidRDefault="00BA2946" w:rsidP="00BA2946">
      <w:pPr>
        <w:widowControl w:val="0"/>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 valori del rischio inerente e residuo sono espressi mediante una scala di valori (assente [0], basso [1-4], medio [5-9], alto [10-15]) e sono dati dal rapporto tra la gravità della fattispecie (calibrata in base al livello di maggiore o minore gravità delle sanzioni previste dal D.lgs. 231/01) e la probabilità che la medesima si realizzi.</w:t>
      </w:r>
    </w:p>
    <w:p w14:paraId="757D9D62" w14:textId="77777777" w:rsidR="00BA2946" w:rsidRPr="00CA3633" w:rsidRDefault="00BA2946" w:rsidP="00BA2946">
      <w:pPr>
        <w:widowControl w:val="0"/>
        <w:tabs>
          <w:tab w:val="left" w:pos="709"/>
        </w:tabs>
        <w:overflowPunct w:val="0"/>
        <w:autoSpaceDE w:val="0"/>
        <w:autoSpaceDN w:val="0"/>
        <w:adjustRightInd w:val="0"/>
        <w:spacing w:before="120" w:line="276" w:lineRule="auto"/>
        <w:contextualSpacing/>
        <w:jc w:val="both"/>
        <w:rPr>
          <w:sz w:val="24"/>
          <w:szCs w:val="24"/>
          <w:u w:val="single"/>
        </w:rPr>
      </w:pPr>
    </w:p>
    <w:p w14:paraId="6F0BA46C" w14:textId="77777777" w:rsidR="00BA2946" w:rsidRPr="00BA2946" w:rsidRDefault="00BA2946" w:rsidP="00BA2946">
      <w:pPr>
        <w:widowControl w:val="0"/>
        <w:tabs>
          <w:tab w:val="left" w:pos="709"/>
        </w:tabs>
        <w:overflowPunct w:val="0"/>
        <w:autoSpaceDE w:val="0"/>
        <w:autoSpaceDN w:val="0"/>
        <w:adjustRightInd w:val="0"/>
        <w:spacing w:before="120" w:line="276" w:lineRule="auto"/>
        <w:contextualSpacing/>
        <w:jc w:val="both"/>
        <w:rPr>
          <w:rFonts w:eastAsia="Calibri"/>
          <w:sz w:val="24"/>
          <w:szCs w:val="24"/>
          <w:u w:val="single"/>
          <w:lang w:eastAsia="en-US"/>
          <w14:shadow w14:blurRad="50800" w14:dist="38100" w14:dir="2700000" w14:sx="100000" w14:sy="100000" w14:kx="0" w14:ky="0" w14:algn="tl">
            <w14:srgbClr w14:val="000000">
              <w14:alpha w14:val="60000"/>
            </w14:srgbClr>
          </w14:shadow>
        </w:rPr>
      </w:pPr>
      <w:r w:rsidRPr="00BA2946">
        <w:rPr>
          <w:rFonts w:eastAsia="Calibri"/>
          <w:i/>
          <w:iCs/>
          <w:noProof/>
          <w:sz w:val="24"/>
          <w:szCs w:val="24"/>
          <w:lang w:eastAsia="en-US"/>
          <w14:shadow w14:blurRad="50800" w14:dist="38100" w14:dir="2700000" w14:sx="100000" w14:sy="100000" w14:kx="0" w14:ky="0" w14:algn="tl">
            <w14:srgbClr w14:val="000000">
              <w14:alpha w14:val="60000"/>
            </w14:srgbClr>
          </w14:shadow>
        </w:rPr>
        <w:drawing>
          <wp:inline distT="0" distB="0" distL="0" distR="0" wp14:anchorId="1ADAA1CE" wp14:editId="507E1C33">
            <wp:extent cx="6120130" cy="2590165"/>
            <wp:effectExtent l="0" t="0" r="0" b="63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0130" cy="2590165"/>
                    </a:xfrm>
                    <a:prstGeom prst="rect">
                      <a:avLst/>
                    </a:prstGeom>
                  </pic:spPr>
                </pic:pic>
              </a:graphicData>
            </a:graphic>
          </wp:inline>
        </w:drawing>
      </w:r>
    </w:p>
    <w:p w14:paraId="2CAFABC3" w14:textId="77777777" w:rsidR="00BA2946" w:rsidRPr="00BA2946" w:rsidRDefault="00BA2946" w:rsidP="00BA2946">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6A5D1A4D" w14:textId="77777777" w:rsidR="00BA2946" w:rsidRPr="00CA3633" w:rsidRDefault="00BA2946" w:rsidP="00BA2946">
      <w:pPr>
        <w:widowControl w:val="0"/>
        <w:numPr>
          <w:ilvl w:val="0"/>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lastRenderedPageBreak/>
        <w:t>Foglio “Risk Treatment”, all’interno del quale vengono riportati:</w:t>
      </w:r>
    </w:p>
    <w:p w14:paraId="10C6DA3C" w14:textId="77777777" w:rsidR="00BA2946" w:rsidRPr="00CA3633" w:rsidRDefault="00BA2946" w:rsidP="00BA2946">
      <w:pPr>
        <w:widowControl w:val="0"/>
        <w:numPr>
          <w:ilvl w:val="0"/>
          <w:numId w:val="17"/>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 soli reati cd. presupposto il cui rischio residuo – all’esito delle attività di risk assessment descritte supra – risulta presente;</w:t>
      </w:r>
    </w:p>
    <w:p w14:paraId="37AEF69B" w14:textId="77777777" w:rsidR="00BA2946" w:rsidRPr="00CA3633" w:rsidRDefault="00BA2946" w:rsidP="00BA2946">
      <w:pPr>
        <w:widowControl w:val="0"/>
        <w:numPr>
          <w:ilvl w:val="0"/>
          <w:numId w:val="17"/>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il livello di rischio residuo (basso, medio o alto) in funzione della gravità del fatto e della sua probabilità di commissione;</w:t>
      </w:r>
    </w:p>
    <w:p w14:paraId="4E3764BC" w14:textId="77777777" w:rsidR="00BA2946" w:rsidRPr="00CA3633" w:rsidRDefault="00BA2946" w:rsidP="00BA2946">
      <w:pPr>
        <w:widowControl w:val="0"/>
        <w:numPr>
          <w:ilvl w:val="0"/>
          <w:numId w:val="17"/>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le aree aziendali nell’ambito delle quali ciascun reato presupposto (o sua condotta prodromica) può essere posto in essere;</w:t>
      </w:r>
    </w:p>
    <w:p w14:paraId="3E2064A0" w14:textId="77777777" w:rsidR="00BA2946" w:rsidRPr="00CA3633" w:rsidRDefault="00BA2946" w:rsidP="00BA2946">
      <w:pPr>
        <w:widowControl w:val="0"/>
        <w:numPr>
          <w:ilvl w:val="0"/>
          <w:numId w:val="17"/>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 protocolli di prevenzione (c.d. "procedure") che costituiscono parte integrante del MOG231 e che sono da applicare per ridurre il rischio residuo di commissione del reato ad un livello di accettabilità.</w:t>
      </w:r>
    </w:p>
    <w:p w14:paraId="7BC13047" w14:textId="77777777" w:rsidR="00BA2946" w:rsidRPr="00CA3633" w:rsidRDefault="00BA2946" w:rsidP="00BA2946">
      <w:pPr>
        <w:widowControl w:val="0"/>
        <w:tabs>
          <w:tab w:val="left" w:pos="709"/>
        </w:tabs>
        <w:overflowPunct w:val="0"/>
        <w:autoSpaceDE w:val="0"/>
        <w:autoSpaceDN w:val="0"/>
        <w:adjustRightInd w:val="0"/>
        <w:spacing w:before="120" w:line="276" w:lineRule="auto"/>
        <w:contextualSpacing/>
        <w:jc w:val="both"/>
        <w:rPr>
          <w:sz w:val="24"/>
          <w:szCs w:val="24"/>
          <w:u w:val="single"/>
        </w:rPr>
      </w:pPr>
    </w:p>
    <w:p w14:paraId="3D66120C" w14:textId="77777777" w:rsidR="00BA2946" w:rsidRPr="00BA2946" w:rsidRDefault="00BA2946" w:rsidP="00BA2946">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4C71A66A" w14:textId="7AE1B102" w:rsidR="00B11D80" w:rsidRPr="0043298B" w:rsidRDefault="00BA2946" w:rsidP="00B11D80">
      <w:pPr>
        <w:spacing w:before="120"/>
        <w:jc w:val="both"/>
        <w:rPr>
          <w:sz w:val="24"/>
          <w:szCs w:val="24"/>
        </w:rPr>
      </w:pPr>
      <w:r w:rsidRPr="00BA2946">
        <w:rPr>
          <w:rFonts w:eastAsia="Calibri"/>
          <w:noProof/>
          <w:sz w:val="24"/>
          <w:szCs w:val="24"/>
          <w:lang w:eastAsia="en-US"/>
          <w14:shadow w14:blurRad="50800" w14:dist="38100" w14:dir="2700000" w14:sx="100000" w14:sy="100000" w14:kx="0" w14:ky="0" w14:algn="tl">
            <w14:srgbClr w14:val="000000">
              <w14:alpha w14:val="60000"/>
            </w14:srgbClr>
          </w14:shadow>
        </w:rPr>
        <w:drawing>
          <wp:inline distT="0" distB="0" distL="0" distR="0" wp14:anchorId="110CAB7E" wp14:editId="2E1BC7E2">
            <wp:extent cx="6120130" cy="2221865"/>
            <wp:effectExtent l="0" t="0" r="0" b="698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2221865"/>
                    </a:xfrm>
                    <a:prstGeom prst="rect">
                      <a:avLst/>
                    </a:prstGeom>
                  </pic:spPr>
                </pic:pic>
              </a:graphicData>
            </a:graphic>
          </wp:inline>
        </w:drawing>
      </w:r>
      <w:r w:rsidRPr="00BA2946" w:rsidDel="00581B7D">
        <w:rPr>
          <w:rFonts w:eastAsia="Calibri"/>
          <w:b/>
          <w:bCs/>
          <w:sz w:val="24"/>
          <w:szCs w:val="24"/>
          <w:lang w:eastAsia="en-US"/>
          <w14:shadow w14:blurRad="50800" w14:dist="38100" w14:dir="2700000" w14:sx="100000" w14:sy="100000" w14:kx="0" w14:ky="0" w14:algn="tl">
            <w14:srgbClr w14:val="000000">
              <w14:alpha w14:val="60000"/>
            </w14:srgbClr>
          </w14:shadow>
        </w:rPr>
        <w:t xml:space="preserve"> </w:t>
      </w:r>
    </w:p>
    <w:p w14:paraId="3F0A0421" w14:textId="77777777" w:rsidR="00B11D80" w:rsidRPr="0043298B" w:rsidRDefault="00B11D80" w:rsidP="00B11D80">
      <w:pPr>
        <w:spacing w:before="120"/>
        <w:jc w:val="both"/>
        <w:rPr>
          <w:rFonts w:eastAsia="Calibri"/>
          <w:sz w:val="24"/>
          <w:szCs w:val="24"/>
          <w:lang w:eastAsia="en-US"/>
        </w:rPr>
      </w:pPr>
      <w:r w:rsidRPr="0043298B">
        <w:rPr>
          <w:sz w:val="24"/>
          <w:szCs w:val="24"/>
        </w:rPr>
        <w:t>(NB: l’estratto riportato non è rappresentativo della realtà aziendale specifica)</w:t>
      </w:r>
    </w:p>
    <w:p w14:paraId="40686202" w14:textId="77777777" w:rsidR="00B11D80" w:rsidRPr="0043298B" w:rsidRDefault="00B11D80" w:rsidP="00B11D80">
      <w:pPr>
        <w:rPr>
          <w:sz w:val="24"/>
          <w:szCs w:val="24"/>
        </w:rPr>
      </w:pPr>
    </w:p>
    <w:p w14:paraId="0C2F246A" w14:textId="0056C38F" w:rsidR="0088418E" w:rsidRPr="00B377E1" w:rsidRDefault="0088418E" w:rsidP="00CA3633">
      <w:pPr>
        <w:pStyle w:val="Titolo1"/>
        <w:numPr>
          <w:ilvl w:val="1"/>
          <w:numId w:val="24"/>
        </w:numPr>
        <w:spacing w:before="120" w:after="0" w:line="276" w:lineRule="auto"/>
        <w:rPr>
          <w:rFonts w:cs="Times New Roman"/>
          <w:sz w:val="24"/>
          <w:szCs w:val="24"/>
        </w:rPr>
      </w:pPr>
      <w:bookmarkStart w:id="9" w:name="_Toc150154780"/>
      <w:r w:rsidRPr="00B377E1">
        <w:rPr>
          <w:rFonts w:cs="Times New Roman"/>
          <w:sz w:val="24"/>
          <w:szCs w:val="24"/>
        </w:rPr>
        <w:t>APPENDICE NORMATIVA DI PARTE SPECIALE</w:t>
      </w:r>
      <w:bookmarkEnd w:id="9"/>
    </w:p>
    <w:p w14:paraId="55410AD9" w14:textId="77777777" w:rsidR="00212B5F" w:rsidRDefault="002D762D" w:rsidP="00B377E1">
      <w:pPr>
        <w:spacing w:before="120" w:line="276" w:lineRule="auto"/>
        <w:jc w:val="both"/>
        <w:rPr>
          <w:sz w:val="24"/>
          <w:szCs w:val="24"/>
        </w:rPr>
      </w:pPr>
      <w:bookmarkStart w:id="10" w:name="_Hlk34039355"/>
      <w:r w:rsidRPr="00B377E1">
        <w:rPr>
          <w:sz w:val="24"/>
          <w:szCs w:val="24"/>
        </w:rPr>
        <w:t>Nell’Appendice</w:t>
      </w:r>
      <w:r w:rsidR="0088418E" w:rsidRPr="00B377E1">
        <w:rPr>
          <w:sz w:val="24"/>
          <w:szCs w:val="24"/>
        </w:rPr>
        <w:t xml:space="preserve"> Normativa di Parte </w:t>
      </w:r>
      <w:r w:rsidR="00C1144F" w:rsidRPr="00B377E1">
        <w:rPr>
          <w:sz w:val="24"/>
          <w:szCs w:val="24"/>
        </w:rPr>
        <w:t>S</w:t>
      </w:r>
      <w:r w:rsidR="0088418E" w:rsidRPr="00B377E1">
        <w:rPr>
          <w:sz w:val="24"/>
          <w:szCs w:val="24"/>
        </w:rPr>
        <w:t xml:space="preserve">peciale </w:t>
      </w:r>
      <w:r w:rsidR="00C1144F" w:rsidRPr="00B377E1">
        <w:rPr>
          <w:sz w:val="24"/>
          <w:szCs w:val="24"/>
        </w:rPr>
        <w:t xml:space="preserve">del MOG231 di </w:t>
      </w:r>
      <w:r w:rsidR="005D743E">
        <w:rPr>
          <w:sz w:val="24"/>
          <w:szCs w:val="24"/>
        </w:rPr>
        <w:t>AP</w:t>
      </w:r>
      <w:r w:rsidR="00AA4C11">
        <w:rPr>
          <w:sz w:val="24"/>
          <w:szCs w:val="24"/>
        </w:rPr>
        <w:t>E S.R.L.</w:t>
      </w:r>
      <w:r w:rsidR="009A1485" w:rsidRPr="00B377E1">
        <w:rPr>
          <w:sz w:val="24"/>
          <w:szCs w:val="24"/>
        </w:rPr>
        <w:t xml:space="preserve"> </w:t>
      </w:r>
      <w:r w:rsidRPr="00B377E1">
        <w:rPr>
          <w:sz w:val="24"/>
          <w:szCs w:val="24"/>
        </w:rPr>
        <w:t>vengono</w:t>
      </w:r>
      <w:r w:rsidR="002B028D" w:rsidRPr="00B377E1">
        <w:rPr>
          <w:sz w:val="24"/>
          <w:szCs w:val="24"/>
        </w:rPr>
        <w:t xml:space="preserve"> </w:t>
      </w:r>
      <w:r w:rsidR="0088418E" w:rsidRPr="00B377E1">
        <w:rPr>
          <w:sz w:val="24"/>
          <w:szCs w:val="24"/>
        </w:rPr>
        <w:t xml:space="preserve">dettagliatamente elencati tutti i reati presupposto </w:t>
      </w:r>
      <w:r w:rsidR="001B01A2" w:rsidRPr="00B377E1">
        <w:rPr>
          <w:sz w:val="24"/>
          <w:szCs w:val="24"/>
        </w:rPr>
        <w:t>ex D.Lgs.</w:t>
      </w:r>
      <w:r w:rsidR="0088418E" w:rsidRPr="00B377E1">
        <w:rPr>
          <w:sz w:val="24"/>
          <w:szCs w:val="24"/>
        </w:rPr>
        <w:t xml:space="preserve"> 231/01, con declinazione della fattispecie normativa e sua esemplificazione in condotte tipiche, al fine di agevolare la comprensione laica del precetto giuridico.</w:t>
      </w:r>
      <w:r w:rsidR="002B028D" w:rsidRPr="00B377E1">
        <w:rPr>
          <w:sz w:val="24"/>
          <w:szCs w:val="24"/>
        </w:rPr>
        <w:t xml:space="preserve"> </w:t>
      </w:r>
    </w:p>
    <w:p w14:paraId="4D81808A" w14:textId="3D8C7C1B" w:rsidR="0088418E" w:rsidRPr="00B377E1" w:rsidRDefault="0088418E" w:rsidP="00B377E1">
      <w:pPr>
        <w:spacing w:before="120" w:line="276" w:lineRule="auto"/>
        <w:jc w:val="both"/>
        <w:rPr>
          <w:sz w:val="24"/>
          <w:szCs w:val="24"/>
        </w:rPr>
      </w:pPr>
      <w:r w:rsidRPr="00B377E1">
        <w:rPr>
          <w:sz w:val="24"/>
          <w:szCs w:val="24"/>
        </w:rPr>
        <w:t>Si precisa</w:t>
      </w:r>
      <w:r w:rsidR="002B028D" w:rsidRPr="00B377E1">
        <w:rPr>
          <w:sz w:val="24"/>
          <w:szCs w:val="24"/>
        </w:rPr>
        <w:t xml:space="preserve"> </w:t>
      </w:r>
      <w:r w:rsidRPr="00B377E1">
        <w:rPr>
          <w:sz w:val="24"/>
          <w:szCs w:val="24"/>
        </w:rPr>
        <w:t xml:space="preserve">che </w:t>
      </w:r>
      <w:r w:rsidR="002D762D" w:rsidRPr="00B377E1">
        <w:rPr>
          <w:sz w:val="24"/>
          <w:szCs w:val="24"/>
        </w:rPr>
        <w:t>al suo interno</w:t>
      </w:r>
      <w:r w:rsidRPr="00B377E1">
        <w:rPr>
          <w:sz w:val="24"/>
          <w:szCs w:val="24"/>
        </w:rPr>
        <w:t xml:space="preserve"> vengono indicati tutti i reati</w:t>
      </w:r>
      <w:r w:rsidR="002D762D" w:rsidRPr="00B377E1">
        <w:rPr>
          <w:sz w:val="24"/>
          <w:szCs w:val="24"/>
        </w:rPr>
        <w:t xml:space="preserve"> presupposto ex </w:t>
      </w:r>
      <w:r w:rsidRPr="00B377E1">
        <w:rPr>
          <w:sz w:val="24"/>
          <w:szCs w:val="24"/>
        </w:rPr>
        <w:t>D.lgs. 231/2001, ivi compresi quelli il cui rischio di commissione</w:t>
      </w:r>
      <w:r w:rsidR="00212B5F">
        <w:rPr>
          <w:sz w:val="24"/>
          <w:szCs w:val="24"/>
        </w:rPr>
        <w:t xml:space="preserve"> – all’esito dell’attività di risk assessment - </w:t>
      </w:r>
      <w:r w:rsidRPr="00B377E1">
        <w:rPr>
          <w:sz w:val="24"/>
          <w:szCs w:val="24"/>
        </w:rPr>
        <w:t>risulta assente.</w:t>
      </w:r>
    </w:p>
    <w:bookmarkEnd w:id="10"/>
    <w:p w14:paraId="7C2D13A8" w14:textId="77777777" w:rsidR="0088418E" w:rsidRPr="00B377E1" w:rsidRDefault="0088418E" w:rsidP="00B377E1">
      <w:pPr>
        <w:spacing w:before="120" w:line="276" w:lineRule="auto"/>
        <w:jc w:val="both"/>
        <w:rPr>
          <w:sz w:val="24"/>
          <w:szCs w:val="24"/>
        </w:rPr>
      </w:pPr>
    </w:p>
    <w:p w14:paraId="16C22B79" w14:textId="39E873C0" w:rsidR="00C1144F" w:rsidRPr="00B377E1" w:rsidRDefault="00C1144F" w:rsidP="00CA3633">
      <w:pPr>
        <w:pStyle w:val="Titolo1"/>
        <w:numPr>
          <w:ilvl w:val="1"/>
          <w:numId w:val="24"/>
        </w:numPr>
        <w:spacing w:before="120" w:after="0" w:line="276" w:lineRule="auto"/>
        <w:rPr>
          <w:rFonts w:cs="Times New Roman"/>
          <w:sz w:val="24"/>
          <w:szCs w:val="24"/>
        </w:rPr>
      </w:pPr>
      <w:bookmarkStart w:id="11" w:name="_Toc150154781"/>
      <w:r w:rsidRPr="00B377E1">
        <w:rPr>
          <w:rFonts w:cs="Times New Roman"/>
          <w:sz w:val="24"/>
          <w:szCs w:val="24"/>
        </w:rPr>
        <w:t>PROTOCOLLI DI PREVENZIONE</w:t>
      </w:r>
      <w:bookmarkEnd w:id="11"/>
    </w:p>
    <w:p w14:paraId="320A8AD6" w14:textId="77777777" w:rsidR="00676C1A" w:rsidRPr="00B377E1" w:rsidRDefault="00676C1A" w:rsidP="00B377E1">
      <w:pPr>
        <w:spacing w:line="276" w:lineRule="auto"/>
        <w:rPr>
          <w:sz w:val="24"/>
          <w:szCs w:val="24"/>
        </w:rPr>
      </w:pPr>
    </w:p>
    <w:p w14:paraId="2E0E9856" w14:textId="77777777" w:rsidR="00D04A2C" w:rsidRPr="00B377E1" w:rsidRDefault="00D04A2C" w:rsidP="00B377E1">
      <w:pPr>
        <w:spacing w:before="120" w:line="276" w:lineRule="auto"/>
        <w:jc w:val="both"/>
        <w:rPr>
          <w:sz w:val="24"/>
          <w:szCs w:val="24"/>
        </w:rPr>
      </w:pPr>
      <w:r w:rsidRPr="00B377E1">
        <w:rPr>
          <w:sz w:val="24"/>
          <w:szCs w:val="24"/>
        </w:rPr>
        <w:t xml:space="preserve">Le Procedure del MOG231, in linea generale, </w:t>
      </w:r>
      <w:r w:rsidR="002D762D" w:rsidRPr="00B377E1">
        <w:rPr>
          <w:sz w:val="24"/>
          <w:szCs w:val="24"/>
        </w:rPr>
        <w:t>sono strutturate</w:t>
      </w:r>
      <w:r w:rsidRPr="00B377E1">
        <w:rPr>
          <w:sz w:val="24"/>
          <w:szCs w:val="24"/>
        </w:rPr>
        <w:t xml:space="preserve"> come segue:</w:t>
      </w:r>
    </w:p>
    <w:p w14:paraId="00F6E666" w14:textId="5B9C86AD"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obiettivi</w:t>
      </w:r>
      <w:r w:rsidR="00D04A2C" w:rsidRPr="00B377E1">
        <w:rPr>
          <w:sz w:val="24"/>
          <w:szCs w:val="24"/>
        </w:rPr>
        <w:t xml:space="preserve">: </w:t>
      </w:r>
      <w:r w:rsidR="00B57160" w:rsidRPr="00B377E1">
        <w:rPr>
          <w:sz w:val="24"/>
          <w:szCs w:val="24"/>
        </w:rPr>
        <w:t>indicazione del</w:t>
      </w:r>
      <w:r w:rsidR="00D04A2C" w:rsidRPr="00B377E1">
        <w:rPr>
          <w:sz w:val="24"/>
          <w:szCs w:val="24"/>
        </w:rPr>
        <w:t xml:space="preserve">le </w:t>
      </w:r>
      <w:r w:rsidR="009A1485" w:rsidRPr="00B377E1">
        <w:rPr>
          <w:sz w:val="24"/>
          <w:szCs w:val="24"/>
        </w:rPr>
        <w:t xml:space="preserve">classi </w:t>
      </w:r>
      <w:r w:rsidR="00D04A2C" w:rsidRPr="00B377E1">
        <w:rPr>
          <w:sz w:val="24"/>
          <w:szCs w:val="24"/>
        </w:rPr>
        <w:t>di reat</w:t>
      </w:r>
      <w:r w:rsidR="009A1485" w:rsidRPr="00B377E1">
        <w:rPr>
          <w:sz w:val="24"/>
          <w:szCs w:val="24"/>
        </w:rPr>
        <w:t xml:space="preserve">o presupposto </w:t>
      </w:r>
      <w:r w:rsidR="00D04A2C" w:rsidRPr="00B377E1">
        <w:rPr>
          <w:sz w:val="24"/>
          <w:szCs w:val="24"/>
        </w:rPr>
        <w:t>che la procedura intende prevenire;</w:t>
      </w:r>
    </w:p>
    <w:p w14:paraId="1AF191A7" w14:textId="441E597F"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destinatari</w:t>
      </w:r>
      <w:r w:rsidR="00212B5F">
        <w:rPr>
          <w:sz w:val="24"/>
          <w:szCs w:val="24"/>
          <w:u w:val="single"/>
        </w:rPr>
        <w:t xml:space="preserve"> e processi aziendali coinvolti</w:t>
      </w:r>
      <w:r w:rsidR="00D04A2C" w:rsidRPr="00B377E1">
        <w:rPr>
          <w:sz w:val="24"/>
          <w:szCs w:val="24"/>
        </w:rPr>
        <w:t xml:space="preserve">: </w:t>
      </w:r>
      <w:r w:rsidR="00B57160" w:rsidRPr="00B377E1">
        <w:rPr>
          <w:sz w:val="24"/>
          <w:szCs w:val="24"/>
        </w:rPr>
        <w:t xml:space="preserve">indicazione delle aree aziendali </w:t>
      </w:r>
      <w:r w:rsidR="007D215C" w:rsidRPr="00B377E1">
        <w:rPr>
          <w:sz w:val="24"/>
          <w:szCs w:val="24"/>
        </w:rPr>
        <w:t>coinvolte nei processi aziendali a rischio di commissione dei reati ex D.</w:t>
      </w:r>
      <w:r w:rsidR="00EE4327" w:rsidRPr="00B377E1">
        <w:rPr>
          <w:sz w:val="24"/>
          <w:szCs w:val="24"/>
        </w:rPr>
        <w:t>L</w:t>
      </w:r>
      <w:r w:rsidR="007D215C" w:rsidRPr="00B377E1">
        <w:rPr>
          <w:sz w:val="24"/>
          <w:szCs w:val="24"/>
        </w:rPr>
        <w:t xml:space="preserve">gs. 231/01 indicati negli </w:t>
      </w:r>
      <w:r w:rsidR="007D215C" w:rsidRPr="00B377E1">
        <w:rPr>
          <w:sz w:val="24"/>
          <w:szCs w:val="24"/>
        </w:rPr>
        <w:lastRenderedPageBreak/>
        <w:t>“obiettivi”</w:t>
      </w:r>
      <w:r w:rsidR="00C52345" w:rsidRPr="00B377E1">
        <w:rPr>
          <w:sz w:val="24"/>
          <w:szCs w:val="24"/>
        </w:rPr>
        <w:t>,</w:t>
      </w:r>
      <w:r w:rsidR="002B028D" w:rsidRPr="00B377E1">
        <w:rPr>
          <w:sz w:val="24"/>
          <w:szCs w:val="24"/>
        </w:rPr>
        <w:t xml:space="preserve"> </w:t>
      </w:r>
      <w:r w:rsidR="007D215C" w:rsidRPr="00B377E1">
        <w:rPr>
          <w:sz w:val="24"/>
          <w:szCs w:val="24"/>
        </w:rPr>
        <w:t xml:space="preserve">cui sono applicabili i relativi protocolli di prevenzione </w:t>
      </w:r>
      <w:r w:rsidR="00B57160" w:rsidRPr="00B377E1">
        <w:rPr>
          <w:sz w:val="24"/>
          <w:szCs w:val="24"/>
        </w:rPr>
        <w:t xml:space="preserve">e, </w:t>
      </w:r>
      <w:r w:rsidR="002D762D" w:rsidRPr="00B377E1">
        <w:rPr>
          <w:sz w:val="24"/>
          <w:szCs w:val="24"/>
        </w:rPr>
        <w:t xml:space="preserve">in quanto </w:t>
      </w:r>
      <w:r w:rsidR="00B57160" w:rsidRPr="00B377E1">
        <w:rPr>
          <w:sz w:val="24"/>
          <w:szCs w:val="24"/>
        </w:rPr>
        <w:t>tali, destinatari</w:t>
      </w:r>
      <w:r w:rsidR="007D215C" w:rsidRPr="00B377E1">
        <w:rPr>
          <w:sz w:val="24"/>
          <w:szCs w:val="24"/>
        </w:rPr>
        <w:t>e</w:t>
      </w:r>
      <w:r w:rsidR="00B57160" w:rsidRPr="00B377E1">
        <w:rPr>
          <w:sz w:val="24"/>
          <w:szCs w:val="24"/>
        </w:rPr>
        <w:t xml:space="preserve"> della documentazione in sede di diffusione della documentazione ex MOG231(si veda pgf. </w:t>
      </w:r>
      <w:r w:rsidR="00B57160" w:rsidRPr="00B377E1">
        <w:rPr>
          <w:i/>
          <w:iCs/>
          <w:sz w:val="24"/>
          <w:szCs w:val="24"/>
        </w:rPr>
        <w:t>4.2.</w:t>
      </w:r>
      <w:r w:rsidR="006C50D1" w:rsidRPr="00B377E1">
        <w:rPr>
          <w:i/>
          <w:iCs/>
          <w:sz w:val="24"/>
          <w:szCs w:val="24"/>
        </w:rPr>
        <w:t xml:space="preserve"> – Diffusione della documentazione in ambito di d.lgs. 231/01 e MOG231</w:t>
      </w:r>
      <w:r w:rsidR="006E51CA" w:rsidRPr="00B377E1">
        <w:rPr>
          <w:i/>
          <w:iCs/>
          <w:sz w:val="24"/>
          <w:szCs w:val="24"/>
        </w:rPr>
        <w:t xml:space="preserve"> </w:t>
      </w:r>
      <w:r w:rsidR="00B57160" w:rsidRPr="00B377E1">
        <w:rPr>
          <w:sz w:val="24"/>
          <w:szCs w:val="24"/>
        </w:rPr>
        <w:t>della Parte Generale del presente MOG231);</w:t>
      </w:r>
    </w:p>
    <w:p w14:paraId="405A10C5" w14:textId="5F3ED8B7"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documentazione integrativa</w:t>
      </w:r>
      <w:r w:rsidR="00D04A2C" w:rsidRPr="00B377E1">
        <w:rPr>
          <w:sz w:val="24"/>
          <w:szCs w:val="24"/>
        </w:rPr>
        <w:t>:</w:t>
      </w:r>
      <w:r w:rsidR="00B57160" w:rsidRPr="00B377E1">
        <w:rPr>
          <w:sz w:val="24"/>
          <w:szCs w:val="24"/>
        </w:rPr>
        <w:t xml:space="preserve"> documentazione che i destinatari della Procedura sono tenuti ad osservare</w:t>
      </w:r>
      <w:r w:rsidR="00C52345" w:rsidRPr="00B377E1">
        <w:rPr>
          <w:sz w:val="24"/>
          <w:szCs w:val="24"/>
        </w:rPr>
        <w:t xml:space="preserve"> </w:t>
      </w:r>
      <w:r w:rsidR="00EE4327" w:rsidRPr="00B377E1">
        <w:rPr>
          <w:sz w:val="24"/>
          <w:szCs w:val="24"/>
        </w:rPr>
        <w:t xml:space="preserve">– congiuntamente ai protocolli di prevenzione descritti – </w:t>
      </w:r>
      <w:r w:rsidR="00C52345" w:rsidRPr="00B377E1">
        <w:rPr>
          <w:sz w:val="24"/>
          <w:szCs w:val="24"/>
        </w:rPr>
        <w:t>per la prevenzione del rischio di</w:t>
      </w:r>
      <w:r w:rsidR="00104362" w:rsidRPr="00B377E1">
        <w:rPr>
          <w:sz w:val="24"/>
          <w:szCs w:val="24"/>
        </w:rPr>
        <w:t xml:space="preserve"> commissione dei</w:t>
      </w:r>
      <w:r w:rsidR="00C52345" w:rsidRPr="00B377E1">
        <w:rPr>
          <w:sz w:val="24"/>
          <w:szCs w:val="24"/>
        </w:rPr>
        <w:t xml:space="preserve"> reati </w:t>
      </w:r>
      <w:r w:rsidR="00EE4327" w:rsidRPr="00B377E1">
        <w:rPr>
          <w:sz w:val="24"/>
          <w:szCs w:val="24"/>
        </w:rPr>
        <w:t>elencati</w:t>
      </w:r>
      <w:r w:rsidR="00C52345" w:rsidRPr="00B377E1">
        <w:rPr>
          <w:sz w:val="24"/>
          <w:szCs w:val="24"/>
        </w:rPr>
        <w:t xml:space="preserve"> negli “obiettivi”</w:t>
      </w:r>
      <w:r w:rsidR="00B57160" w:rsidRPr="00B377E1">
        <w:rPr>
          <w:sz w:val="24"/>
          <w:szCs w:val="24"/>
        </w:rPr>
        <w:t xml:space="preserve">; </w:t>
      </w:r>
    </w:p>
    <w:p w14:paraId="5A422FA1" w14:textId="77777777"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protocolli di prevenzione</w:t>
      </w:r>
      <w:r w:rsidR="00D04A2C" w:rsidRPr="00B377E1">
        <w:rPr>
          <w:sz w:val="24"/>
          <w:szCs w:val="24"/>
        </w:rPr>
        <w:t>:</w:t>
      </w:r>
      <w:r w:rsidR="00B57160" w:rsidRPr="00B377E1">
        <w:rPr>
          <w:sz w:val="24"/>
          <w:szCs w:val="24"/>
        </w:rPr>
        <w:t xml:space="preserve"> specifici presidi e regole di comportamento che i destinatari della Procedura sono tenuti ad osservare ed a far osservare</w:t>
      </w:r>
      <w:r w:rsidR="00C52345" w:rsidRPr="00B377E1">
        <w:rPr>
          <w:sz w:val="24"/>
          <w:szCs w:val="24"/>
        </w:rPr>
        <w:t xml:space="preserve"> per la prevenzione del rischio di commissione dei reati presupposto ex D.lgs. 231/01 indicati negli “obiettivi”</w:t>
      </w:r>
      <w:r w:rsidR="002D762D" w:rsidRPr="00B377E1">
        <w:rPr>
          <w:sz w:val="24"/>
          <w:szCs w:val="24"/>
        </w:rPr>
        <w:t>;</w:t>
      </w:r>
    </w:p>
    <w:p w14:paraId="382A1A11" w14:textId="44807AA8" w:rsidR="00D04A2C" w:rsidRDefault="00D04A2C" w:rsidP="00B377E1">
      <w:pPr>
        <w:pStyle w:val="Paragrafoelenco"/>
        <w:numPr>
          <w:ilvl w:val="0"/>
          <w:numId w:val="13"/>
        </w:numPr>
        <w:spacing w:before="120" w:line="276" w:lineRule="auto"/>
        <w:jc w:val="both"/>
        <w:rPr>
          <w:sz w:val="24"/>
          <w:szCs w:val="24"/>
        </w:rPr>
      </w:pPr>
      <w:r w:rsidRPr="00B377E1">
        <w:rPr>
          <w:sz w:val="24"/>
          <w:szCs w:val="24"/>
          <w:u w:val="single"/>
        </w:rPr>
        <w:t>disposizioni finali</w:t>
      </w:r>
      <w:r w:rsidRPr="00B377E1">
        <w:rPr>
          <w:sz w:val="24"/>
          <w:szCs w:val="24"/>
        </w:rPr>
        <w:t>:</w:t>
      </w:r>
      <w:r w:rsidR="002B028D" w:rsidRPr="00B377E1">
        <w:rPr>
          <w:sz w:val="24"/>
          <w:szCs w:val="24"/>
        </w:rPr>
        <w:t xml:space="preserve"> </w:t>
      </w:r>
      <w:r w:rsidR="002D762D" w:rsidRPr="00B377E1">
        <w:rPr>
          <w:sz w:val="24"/>
          <w:szCs w:val="24"/>
        </w:rPr>
        <w:t>disposizion</w:t>
      </w:r>
      <w:r w:rsidR="00C52345" w:rsidRPr="00B377E1">
        <w:rPr>
          <w:sz w:val="24"/>
          <w:szCs w:val="24"/>
        </w:rPr>
        <w:t>i</w:t>
      </w:r>
      <w:r w:rsidR="002D762D" w:rsidRPr="00B377E1">
        <w:rPr>
          <w:sz w:val="24"/>
          <w:szCs w:val="24"/>
        </w:rPr>
        <w:t xml:space="preserve"> di </w:t>
      </w:r>
      <w:r w:rsidR="006C50D1" w:rsidRPr="00B377E1">
        <w:rPr>
          <w:sz w:val="24"/>
          <w:szCs w:val="24"/>
        </w:rPr>
        <w:t>coordinamento con la Procedura 1 (Gestione dei Rapporti con l’OdV)</w:t>
      </w:r>
      <w:r w:rsidR="002D762D" w:rsidRPr="00B377E1">
        <w:rPr>
          <w:sz w:val="24"/>
          <w:szCs w:val="24"/>
        </w:rPr>
        <w:t xml:space="preserve"> al fine di garantire i flussi di comunicazione</w:t>
      </w:r>
      <w:r w:rsidR="001B14EE">
        <w:rPr>
          <w:sz w:val="24"/>
          <w:szCs w:val="24"/>
        </w:rPr>
        <w:t xml:space="preserve"> </w:t>
      </w:r>
      <w:r w:rsidR="002D762D" w:rsidRPr="00B377E1">
        <w:rPr>
          <w:sz w:val="24"/>
          <w:szCs w:val="24"/>
        </w:rPr>
        <w:t xml:space="preserve">e segnalazione </w:t>
      </w:r>
      <w:r w:rsidR="006C50D1" w:rsidRPr="00B377E1">
        <w:rPr>
          <w:sz w:val="24"/>
          <w:szCs w:val="24"/>
        </w:rPr>
        <w:t>e con il Sistema disciplinare.</w:t>
      </w:r>
    </w:p>
    <w:p w14:paraId="53FC0B2F" w14:textId="77777777" w:rsidR="00BA2946" w:rsidRPr="00BA2946" w:rsidRDefault="00BA2946" w:rsidP="00CA3633">
      <w:pPr>
        <w:spacing w:before="120" w:line="276" w:lineRule="auto"/>
        <w:jc w:val="both"/>
        <w:rPr>
          <w:sz w:val="24"/>
          <w:szCs w:val="24"/>
        </w:rPr>
      </w:pPr>
      <w:r w:rsidRPr="00BA2946">
        <w:rPr>
          <w:sz w:val="24"/>
          <w:szCs w:val="24"/>
        </w:rPr>
        <w:t>In particolare, sono state redatte le seguenti procedure:</w:t>
      </w:r>
    </w:p>
    <w:p w14:paraId="0745E51E"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1: Gestione dei rapporti con l’Organismo di Vigilanza e report allegati</w:t>
      </w:r>
    </w:p>
    <w:p w14:paraId="1F73579D" w14:textId="1BB6B3C2" w:rsidR="00BA2946" w:rsidRPr="00BA2946" w:rsidRDefault="00BA2946" w:rsidP="00BA2946">
      <w:pPr>
        <w:numPr>
          <w:ilvl w:val="0"/>
          <w:numId w:val="3"/>
        </w:numPr>
        <w:spacing w:before="120" w:line="276" w:lineRule="auto"/>
        <w:jc w:val="both"/>
        <w:rPr>
          <w:sz w:val="24"/>
          <w:szCs w:val="24"/>
        </w:rPr>
      </w:pPr>
      <w:r w:rsidRPr="00BA2946">
        <w:rPr>
          <w:sz w:val="24"/>
          <w:szCs w:val="24"/>
        </w:rPr>
        <w:t>Procedura n. 2: Gestione dei Flussi Finanziari</w:t>
      </w:r>
      <w:r w:rsidR="00212B5F">
        <w:rPr>
          <w:sz w:val="24"/>
          <w:szCs w:val="24"/>
        </w:rPr>
        <w:t xml:space="preserve"> e report allegati</w:t>
      </w:r>
    </w:p>
    <w:p w14:paraId="26F4DFDA"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3: Gestione degli Acquisti</w:t>
      </w:r>
    </w:p>
    <w:p w14:paraId="1B3C826B"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4: Gestione Contabile, Societaria e Fiscale</w:t>
      </w:r>
    </w:p>
    <w:p w14:paraId="7B63FCA3"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 xml:space="preserve">Procedura n. 5: Gestione della Proprietà Intellettuale </w:t>
      </w:r>
    </w:p>
    <w:p w14:paraId="45DFFB24"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6: Selezione, Assunzione e Gestione delle Risorse Umane</w:t>
      </w:r>
    </w:p>
    <w:p w14:paraId="3CB26CB8"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7: Anticorruzione e Gestione dei Rapporti con le Pubbliche Amministrazioni ed i Privati e report allegati</w:t>
      </w:r>
    </w:p>
    <w:p w14:paraId="2401A41D"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8: Gestione della Salute e Sicurezza sul Lavoro</w:t>
      </w:r>
    </w:p>
    <w:p w14:paraId="6E01BB22"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9: Gestione delle Attività Informatiche e report allegati</w:t>
      </w:r>
    </w:p>
    <w:p w14:paraId="5374F5F2"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10: Gestione dei Rapporti Consulenziali</w:t>
      </w:r>
    </w:p>
    <w:p w14:paraId="490C22A6"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11: Gestione della Tutela dell’Ambiente</w:t>
      </w:r>
    </w:p>
    <w:p w14:paraId="719A1D0F" w14:textId="77777777" w:rsidR="00BA2946" w:rsidRPr="00BA2946" w:rsidRDefault="00BA2946" w:rsidP="00BA2946">
      <w:pPr>
        <w:numPr>
          <w:ilvl w:val="0"/>
          <w:numId w:val="3"/>
        </w:numPr>
        <w:spacing w:before="120" w:line="276" w:lineRule="auto"/>
        <w:jc w:val="both"/>
        <w:rPr>
          <w:sz w:val="24"/>
          <w:szCs w:val="24"/>
        </w:rPr>
      </w:pPr>
      <w:r w:rsidRPr="00BA2946">
        <w:rPr>
          <w:sz w:val="24"/>
          <w:szCs w:val="24"/>
        </w:rPr>
        <w:t>Procedura n. 12: Gestione delle Attività Commerciali e Industriali</w:t>
      </w:r>
    </w:p>
    <w:p w14:paraId="49207BF3" w14:textId="4059B1B9" w:rsidR="00BA2946" w:rsidRPr="00CA3633" w:rsidRDefault="00BA2946" w:rsidP="00CA3633">
      <w:pPr>
        <w:pStyle w:val="Paragrafoelenco"/>
        <w:numPr>
          <w:ilvl w:val="0"/>
          <w:numId w:val="3"/>
        </w:numPr>
        <w:spacing w:before="120" w:line="276" w:lineRule="auto"/>
        <w:jc w:val="both"/>
        <w:rPr>
          <w:sz w:val="24"/>
          <w:szCs w:val="24"/>
        </w:rPr>
      </w:pPr>
      <w:r w:rsidRPr="00CA3633">
        <w:rPr>
          <w:sz w:val="24"/>
          <w:szCs w:val="24"/>
        </w:rPr>
        <w:t>Procedura n. 13: Gestione dei Rapporti di service.</w:t>
      </w:r>
    </w:p>
    <w:sectPr w:rsidR="00BA2946" w:rsidRPr="00CA3633" w:rsidSect="00F91474">
      <w:headerReference w:type="default" r:id="rId11"/>
      <w:headerReference w:type="first" r:id="rId12"/>
      <w:footerReference w:type="first" r:id="rId13"/>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61BAE" w14:textId="77777777" w:rsidR="003C111E" w:rsidRDefault="003C111E" w:rsidP="003B7C7F">
      <w:r>
        <w:separator/>
      </w:r>
    </w:p>
  </w:endnote>
  <w:endnote w:type="continuationSeparator" w:id="0">
    <w:p w14:paraId="2AB3DB85" w14:textId="77777777" w:rsidR="003C111E" w:rsidRDefault="003C111E" w:rsidP="003B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55783" w14:textId="5020AAB4" w:rsidR="002B028D" w:rsidRPr="002B028D" w:rsidRDefault="002B028D" w:rsidP="002B028D">
    <w:pPr>
      <w:spacing w:before="120" w:line="276" w:lineRule="auto"/>
      <w:jc w:val="center"/>
      <w:rPr>
        <w:color w:val="000000" w:themeColor="text1"/>
      </w:rPr>
    </w:pPr>
    <w:r>
      <w:rPr>
        <w:color w:val="000000" w:themeColor="text1"/>
      </w:rPr>
      <w:t xml:space="preserve">Tutti i documenti relativi </w:t>
    </w:r>
    <w:r w:rsidRPr="00E42DBB">
      <w:rPr>
        <w:color w:val="000000" w:themeColor="text1"/>
      </w:rPr>
      <w:t xml:space="preserve">al Modello di organizzazione </w:t>
    </w:r>
    <w:r>
      <w:rPr>
        <w:color w:val="000000" w:themeColor="text1"/>
      </w:rPr>
      <w:t>e gestione ex d.lgs. 231/01 costituiscono</w:t>
    </w:r>
    <w:r w:rsidRPr="00E42DBB">
      <w:rPr>
        <w:color w:val="000000" w:themeColor="text1"/>
      </w:rPr>
      <w:t xml:space="preserve"> informazioni strettamente riservate e di proprietà di </w:t>
    </w:r>
    <w:r w:rsidR="00DE3EEB" w:rsidRPr="00E2236E">
      <w:t xml:space="preserve">ACEA PINEROLESE ENERGIA S.R.L. </w:t>
    </w:r>
    <w:r w:rsidR="00DE3EEB">
      <w:t xml:space="preserve">(d’ora in avanti APE) </w:t>
    </w:r>
    <w:r w:rsidR="00B43E56" w:rsidRPr="00F947B1">
      <w:rPr>
        <w:rFonts w:ascii="Garamond" w:hAnsi="Garamond"/>
      </w:rPr>
      <w:t xml:space="preserve">da </w:t>
    </w:r>
    <w:r w:rsidRPr="00E42DBB">
      <w:rPr>
        <w:color w:val="000000" w:themeColor="text1"/>
      </w:rPr>
      <w:t>non utilizzare per scopi diversi da quelli per cui sono state definite.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B4E0E" w14:textId="77777777" w:rsidR="003C111E" w:rsidRDefault="003C111E" w:rsidP="003B7C7F">
      <w:r>
        <w:separator/>
      </w:r>
    </w:p>
  </w:footnote>
  <w:footnote w:type="continuationSeparator" w:id="0">
    <w:p w14:paraId="0300E373" w14:textId="77777777" w:rsidR="003C111E" w:rsidRDefault="003C111E" w:rsidP="003B7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69"/>
      <w:gridCol w:w="2082"/>
      <w:gridCol w:w="1718"/>
      <w:gridCol w:w="2780"/>
    </w:tblGrid>
    <w:tr w:rsidR="003B7C7F" w:rsidRPr="00C04A2F" w14:paraId="5B7743A1" w14:textId="77777777" w:rsidTr="005B3C64">
      <w:trPr>
        <w:cantSplit/>
        <w:trHeight w:val="675"/>
      </w:trPr>
      <w:tc>
        <w:tcPr>
          <w:tcW w:w="2830" w:type="dxa"/>
          <w:vMerge w:val="restart"/>
          <w:tcBorders>
            <w:top w:val="single" w:sz="4" w:space="0" w:color="auto"/>
            <w:left w:val="single" w:sz="4" w:space="0" w:color="auto"/>
            <w:bottom w:val="single" w:sz="4" w:space="0" w:color="auto"/>
            <w:right w:val="nil"/>
          </w:tcBorders>
          <w:vAlign w:val="center"/>
        </w:tcPr>
        <w:p w14:paraId="3E5887AB" w14:textId="6DD4A8B5" w:rsidR="003B7C7F" w:rsidRPr="00C04A2F" w:rsidRDefault="00AA4C11" w:rsidP="002B028D">
          <w:pPr>
            <w:spacing w:before="120" w:after="120"/>
            <w:jc w:val="center"/>
            <w:rPr>
              <w:rFonts w:ascii="Garamond" w:hAnsi="Garamond"/>
              <w:b/>
              <w:sz w:val="22"/>
              <w:szCs w:val="22"/>
            </w:rPr>
          </w:pPr>
          <w:r w:rsidRPr="0087467A">
            <w:rPr>
              <w:noProof/>
            </w:rPr>
            <w:drawing>
              <wp:inline distT="0" distB="0" distL="0" distR="0" wp14:anchorId="12591A8C" wp14:editId="7F5C2AD2">
                <wp:extent cx="1203960" cy="627327"/>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t="8411" r="83566" b="76315"/>
                        <a:stretch>
                          <a:fillRect/>
                        </a:stretch>
                      </pic:blipFill>
                      <pic:spPr bwMode="auto">
                        <a:xfrm>
                          <a:off x="0" y="0"/>
                          <a:ext cx="1223126" cy="637313"/>
                        </a:xfrm>
                        <a:prstGeom prst="rect">
                          <a:avLst/>
                        </a:prstGeom>
                        <a:noFill/>
                        <a:ln>
                          <a:noFill/>
                        </a:ln>
                      </pic:spPr>
                    </pic:pic>
                  </a:graphicData>
                </a:graphic>
              </wp:inline>
            </w:drawing>
          </w:r>
        </w:p>
      </w:tc>
      <w:tc>
        <w:tcPr>
          <w:tcW w:w="169" w:type="dxa"/>
          <w:vMerge w:val="restart"/>
          <w:tcBorders>
            <w:top w:val="nil"/>
            <w:left w:val="single" w:sz="4" w:space="0" w:color="auto"/>
            <w:bottom w:val="nil"/>
            <w:right w:val="single" w:sz="4" w:space="0" w:color="auto"/>
          </w:tcBorders>
          <w:vAlign w:val="center"/>
        </w:tcPr>
        <w:p w14:paraId="6559907F" w14:textId="77777777" w:rsidR="003B7C7F" w:rsidRPr="00C04A2F" w:rsidRDefault="003B7C7F"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38094F20" w14:textId="1F85B8CE" w:rsidR="003B7C7F" w:rsidRPr="00C04A2F" w:rsidRDefault="009053B2" w:rsidP="002B028D">
          <w:pPr>
            <w:pStyle w:val="Intestazione"/>
            <w:spacing w:before="120" w:after="120"/>
            <w:jc w:val="center"/>
            <w:rPr>
              <w:rFonts w:ascii="Garamond" w:hAnsi="Garamond"/>
              <w:sz w:val="22"/>
              <w:szCs w:val="22"/>
              <w:highlight w:val="yellow"/>
            </w:rPr>
          </w:pPr>
          <w:r>
            <w:rPr>
              <w:sz w:val="22"/>
            </w:rPr>
            <w:t>00.00.202</w:t>
          </w:r>
          <w:r w:rsidR="00EA4876">
            <w:rPr>
              <w:sz w:val="22"/>
            </w:rPr>
            <w:t>4</w:t>
          </w:r>
        </w:p>
      </w:tc>
      <w:tc>
        <w:tcPr>
          <w:tcW w:w="4498" w:type="dxa"/>
          <w:gridSpan w:val="2"/>
          <w:tcBorders>
            <w:top w:val="single" w:sz="4" w:space="0" w:color="auto"/>
            <w:left w:val="nil"/>
            <w:bottom w:val="single" w:sz="4" w:space="0" w:color="auto"/>
            <w:right w:val="single" w:sz="4" w:space="0" w:color="auto"/>
          </w:tcBorders>
          <w:vAlign w:val="center"/>
        </w:tcPr>
        <w:p w14:paraId="582D432F" w14:textId="77777777" w:rsidR="003B7C7F" w:rsidRPr="00C04A2F" w:rsidRDefault="003B7C7F" w:rsidP="002B028D">
          <w:pPr>
            <w:pStyle w:val="Intestazione"/>
            <w:spacing w:before="120" w:after="120"/>
            <w:jc w:val="center"/>
            <w:rPr>
              <w:rFonts w:ascii="Garamond" w:hAnsi="Garamond"/>
              <w:color w:val="000000"/>
              <w:sz w:val="22"/>
              <w:szCs w:val="22"/>
            </w:rPr>
          </w:pPr>
          <w:r w:rsidRPr="00C04A2F">
            <w:rPr>
              <w:rFonts w:ascii="Garamond" w:hAnsi="Garamond"/>
              <w:color w:val="000000"/>
              <w:sz w:val="22"/>
              <w:szCs w:val="22"/>
            </w:rPr>
            <w:t>MODELLO DI ORGANIZZAZIONE E GESTIONE EX D.LGS. 231/01</w:t>
          </w:r>
        </w:p>
      </w:tc>
    </w:tr>
    <w:tr w:rsidR="003B7C7F" w:rsidRPr="00C04A2F" w14:paraId="2510B477" w14:textId="77777777" w:rsidTr="005B3C64">
      <w:trPr>
        <w:cantSplit/>
        <w:trHeight w:val="319"/>
      </w:trPr>
      <w:tc>
        <w:tcPr>
          <w:tcW w:w="2830" w:type="dxa"/>
          <w:vMerge/>
          <w:tcBorders>
            <w:top w:val="single" w:sz="4" w:space="0" w:color="auto"/>
            <w:left w:val="single" w:sz="4" w:space="0" w:color="auto"/>
            <w:bottom w:val="single" w:sz="4" w:space="0" w:color="auto"/>
            <w:right w:val="nil"/>
          </w:tcBorders>
          <w:vAlign w:val="center"/>
        </w:tcPr>
        <w:p w14:paraId="096A645D" w14:textId="77777777" w:rsidR="003B7C7F" w:rsidRPr="00C04A2F" w:rsidRDefault="003B7C7F" w:rsidP="002B028D">
          <w:pPr>
            <w:pStyle w:val="Intestazione"/>
            <w:spacing w:before="120" w:after="120"/>
            <w:rPr>
              <w:rFonts w:ascii="Garamond" w:hAnsi="Garamond"/>
              <w:sz w:val="22"/>
              <w:szCs w:val="22"/>
            </w:rPr>
          </w:pPr>
        </w:p>
      </w:tc>
      <w:tc>
        <w:tcPr>
          <w:tcW w:w="169" w:type="dxa"/>
          <w:vMerge/>
          <w:tcBorders>
            <w:top w:val="nil"/>
            <w:left w:val="single" w:sz="4" w:space="0" w:color="auto"/>
            <w:bottom w:val="nil"/>
            <w:right w:val="single" w:sz="4" w:space="0" w:color="auto"/>
          </w:tcBorders>
          <w:vAlign w:val="center"/>
        </w:tcPr>
        <w:p w14:paraId="5198F457" w14:textId="77777777" w:rsidR="003B7C7F" w:rsidRPr="00C04A2F" w:rsidRDefault="003B7C7F"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73E27C0D" w14:textId="6AF26970" w:rsidR="003B7C7F" w:rsidRPr="00C04A2F" w:rsidRDefault="00A15FCB" w:rsidP="002B028D">
          <w:pPr>
            <w:pStyle w:val="Intestazione"/>
            <w:spacing w:before="120" w:after="120"/>
            <w:jc w:val="center"/>
            <w:rPr>
              <w:rFonts w:ascii="Garamond" w:hAnsi="Garamond"/>
              <w:sz w:val="22"/>
              <w:szCs w:val="22"/>
              <w:highlight w:val="yellow"/>
              <w:lang w:val="fr-FR"/>
            </w:rPr>
          </w:pPr>
          <w:r>
            <w:rPr>
              <w:sz w:val="22"/>
              <w:lang w:val="fr-FR"/>
            </w:rPr>
            <w:t xml:space="preserve">REV. </w:t>
          </w:r>
          <w:r w:rsidR="005C49D5">
            <w:rPr>
              <w:sz w:val="22"/>
              <w:lang w:val="fr-FR"/>
            </w:rPr>
            <w:t>202</w:t>
          </w:r>
          <w:r w:rsidR="00BA2946">
            <w:rPr>
              <w:sz w:val="22"/>
              <w:lang w:val="fr-FR"/>
            </w:rPr>
            <w:t>3</w:t>
          </w:r>
          <w:r w:rsidR="00EA4876">
            <w:rPr>
              <w:sz w:val="22"/>
              <w:lang w:val="fr-FR"/>
            </w:rPr>
            <w:t>-24</w:t>
          </w:r>
          <w:r>
            <w:rPr>
              <w:sz w:val="22"/>
              <w:lang w:val="fr-FR"/>
            </w:rPr>
            <w:t>/00</w:t>
          </w:r>
        </w:p>
      </w:tc>
      <w:tc>
        <w:tcPr>
          <w:tcW w:w="1718" w:type="dxa"/>
          <w:tcBorders>
            <w:top w:val="single" w:sz="4" w:space="0" w:color="auto"/>
            <w:left w:val="nil"/>
            <w:bottom w:val="single" w:sz="4" w:space="0" w:color="auto"/>
            <w:right w:val="single" w:sz="4" w:space="0" w:color="auto"/>
          </w:tcBorders>
          <w:vAlign w:val="center"/>
        </w:tcPr>
        <w:p w14:paraId="52BE05BE" w14:textId="03CE1455" w:rsidR="003B7C7F" w:rsidRPr="00C04A2F" w:rsidRDefault="003B7C7F" w:rsidP="002B028D">
          <w:pPr>
            <w:pStyle w:val="Intestazione"/>
            <w:spacing w:before="120" w:after="120"/>
            <w:jc w:val="center"/>
            <w:rPr>
              <w:rFonts w:ascii="Garamond" w:hAnsi="Garamond"/>
              <w:sz w:val="22"/>
              <w:szCs w:val="22"/>
              <w:lang w:val="fr-FR"/>
            </w:rPr>
          </w:pPr>
          <w:r w:rsidRPr="00C04A2F">
            <w:rPr>
              <w:rFonts w:ascii="Garamond" w:hAnsi="Garamond"/>
              <w:sz w:val="22"/>
              <w:szCs w:val="22"/>
              <w:lang w:val="fr-FR"/>
            </w:rPr>
            <w:t xml:space="preserve">Pag. </w:t>
          </w:r>
          <w:r w:rsidR="000B7EC2"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PAGE </w:instrText>
          </w:r>
          <w:r w:rsidR="000B7EC2" w:rsidRPr="00C04A2F">
            <w:rPr>
              <w:rStyle w:val="Numeropagina"/>
              <w:rFonts w:ascii="Garamond" w:hAnsi="Garamond"/>
              <w:sz w:val="22"/>
              <w:szCs w:val="22"/>
            </w:rPr>
            <w:fldChar w:fldCharType="separate"/>
          </w:r>
          <w:r w:rsidR="00C75A3F">
            <w:rPr>
              <w:rStyle w:val="Numeropagina"/>
              <w:rFonts w:ascii="Garamond" w:hAnsi="Garamond"/>
              <w:noProof/>
              <w:sz w:val="22"/>
              <w:szCs w:val="22"/>
            </w:rPr>
            <w:t>4</w:t>
          </w:r>
          <w:r w:rsidR="000B7EC2" w:rsidRPr="00C04A2F">
            <w:rPr>
              <w:rStyle w:val="Numeropagina"/>
              <w:rFonts w:ascii="Garamond" w:hAnsi="Garamond"/>
              <w:sz w:val="22"/>
              <w:szCs w:val="22"/>
            </w:rPr>
            <w:fldChar w:fldCharType="end"/>
          </w:r>
          <w:r w:rsidRPr="00C04A2F">
            <w:rPr>
              <w:rStyle w:val="Numeropagina"/>
              <w:rFonts w:ascii="Garamond" w:hAnsi="Garamond"/>
              <w:sz w:val="22"/>
              <w:szCs w:val="22"/>
            </w:rPr>
            <w:t xml:space="preserve"> di</w:t>
          </w:r>
          <w:r w:rsidR="002B028D">
            <w:rPr>
              <w:rStyle w:val="Numeropagina"/>
              <w:rFonts w:ascii="Garamond" w:hAnsi="Garamond"/>
              <w:sz w:val="22"/>
              <w:szCs w:val="22"/>
            </w:rPr>
            <w:t xml:space="preserve"> </w:t>
          </w:r>
          <w:r w:rsidR="000B7EC2"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NUMPAGES </w:instrText>
          </w:r>
          <w:r w:rsidR="000B7EC2" w:rsidRPr="00C04A2F">
            <w:rPr>
              <w:rStyle w:val="Numeropagina"/>
              <w:rFonts w:ascii="Garamond" w:hAnsi="Garamond"/>
              <w:sz w:val="22"/>
              <w:szCs w:val="22"/>
            </w:rPr>
            <w:fldChar w:fldCharType="separate"/>
          </w:r>
          <w:r w:rsidR="00C75A3F">
            <w:rPr>
              <w:rStyle w:val="Numeropagina"/>
              <w:rFonts w:ascii="Garamond" w:hAnsi="Garamond"/>
              <w:noProof/>
              <w:sz w:val="22"/>
              <w:szCs w:val="22"/>
            </w:rPr>
            <w:t>6</w:t>
          </w:r>
          <w:r w:rsidR="000B7EC2" w:rsidRPr="00C04A2F">
            <w:rPr>
              <w:rStyle w:val="Numeropagina"/>
              <w:rFonts w:ascii="Garamond" w:hAnsi="Garamond"/>
              <w:sz w:val="22"/>
              <w:szCs w:val="22"/>
            </w:rPr>
            <w:fldChar w:fldCharType="end"/>
          </w:r>
        </w:p>
      </w:tc>
      <w:tc>
        <w:tcPr>
          <w:tcW w:w="2780" w:type="dxa"/>
          <w:tcBorders>
            <w:top w:val="single" w:sz="4" w:space="0" w:color="auto"/>
            <w:left w:val="nil"/>
            <w:bottom w:val="single" w:sz="4" w:space="0" w:color="auto"/>
            <w:right w:val="single" w:sz="4" w:space="0" w:color="auto"/>
          </w:tcBorders>
          <w:vAlign w:val="center"/>
        </w:tcPr>
        <w:p w14:paraId="191711C0" w14:textId="44CDF8CD" w:rsidR="003B7C7F" w:rsidRPr="00C04A2F" w:rsidRDefault="00F10970" w:rsidP="002B028D">
          <w:pPr>
            <w:pStyle w:val="Intestazione"/>
            <w:spacing w:before="120" w:after="120"/>
            <w:jc w:val="center"/>
            <w:rPr>
              <w:rFonts w:ascii="Garamond" w:hAnsi="Garamond"/>
              <w:sz w:val="22"/>
              <w:szCs w:val="22"/>
              <w:lang w:val="fr-FR"/>
            </w:rPr>
          </w:pPr>
          <w:r>
            <w:rPr>
              <w:rFonts w:ascii="Garamond" w:hAnsi="Garamond"/>
              <w:sz w:val="22"/>
              <w:szCs w:val="22"/>
              <w:lang w:val="fr-FR"/>
            </w:rPr>
            <w:t>PARTE SPECIALE</w:t>
          </w:r>
        </w:p>
      </w:tc>
    </w:tr>
  </w:tbl>
  <w:p w14:paraId="0CE7F82C" w14:textId="77777777" w:rsidR="003B7C7F" w:rsidRDefault="003B7C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69"/>
      <w:gridCol w:w="2082"/>
      <w:gridCol w:w="1718"/>
      <w:gridCol w:w="2780"/>
    </w:tblGrid>
    <w:tr w:rsidR="002B028D" w:rsidRPr="00C04A2F" w14:paraId="1BCC1978" w14:textId="77777777" w:rsidTr="003F5C6D">
      <w:trPr>
        <w:cantSplit/>
        <w:trHeight w:val="675"/>
      </w:trPr>
      <w:tc>
        <w:tcPr>
          <w:tcW w:w="2830" w:type="dxa"/>
          <w:vMerge w:val="restart"/>
          <w:tcBorders>
            <w:top w:val="single" w:sz="4" w:space="0" w:color="auto"/>
            <w:left w:val="single" w:sz="4" w:space="0" w:color="auto"/>
            <w:bottom w:val="single" w:sz="4" w:space="0" w:color="auto"/>
            <w:right w:val="nil"/>
          </w:tcBorders>
          <w:vAlign w:val="center"/>
        </w:tcPr>
        <w:p w14:paraId="4BFEF94B" w14:textId="7416D039" w:rsidR="002B028D" w:rsidRPr="00C04A2F" w:rsidRDefault="00A0664F" w:rsidP="002B028D">
          <w:pPr>
            <w:spacing w:before="120" w:after="120"/>
            <w:jc w:val="center"/>
            <w:rPr>
              <w:rFonts w:ascii="Garamond" w:hAnsi="Garamond"/>
              <w:b/>
              <w:sz w:val="22"/>
              <w:szCs w:val="22"/>
            </w:rPr>
          </w:pPr>
          <w:r w:rsidRPr="0087467A">
            <w:rPr>
              <w:noProof/>
            </w:rPr>
            <w:drawing>
              <wp:inline distT="0" distB="0" distL="0" distR="0" wp14:anchorId="2A3F076E" wp14:editId="4F0CD004">
                <wp:extent cx="1203960" cy="627327"/>
                <wp:effectExtent l="0" t="0" r="0" b="1905"/>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t="8411" r="83566" b="76315"/>
                        <a:stretch>
                          <a:fillRect/>
                        </a:stretch>
                      </pic:blipFill>
                      <pic:spPr bwMode="auto">
                        <a:xfrm>
                          <a:off x="0" y="0"/>
                          <a:ext cx="1223126" cy="637313"/>
                        </a:xfrm>
                        <a:prstGeom prst="rect">
                          <a:avLst/>
                        </a:prstGeom>
                        <a:noFill/>
                        <a:ln>
                          <a:noFill/>
                        </a:ln>
                      </pic:spPr>
                    </pic:pic>
                  </a:graphicData>
                </a:graphic>
              </wp:inline>
            </w:drawing>
          </w:r>
        </w:p>
      </w:tc>
      <w:tc>
        <w:tcPr>
          <w:tcW w:w="169" w:type="dxa"/>
          <w:vMerge w:val="restart"/>
          <w:tcBorders>
            <w:top w:val="nil"/>
            <w:left w:val="single" w:sz="4" w:space="0" w:color="auto"/>
            <w:bottom w:val="nil"/>
            <w:right w:val="single" w:sz="4" w:space="0" w:color="auto"/>
          </w:tcBorders>
          <w:vAlign w:val="center"/>
        </w:tcPr>
        <w:p w14:paraId="0FAE9288" w14:textId="77777777" w:rsidR="002B028D" w:rsidRPr="00C04A2F" w:rsidRDefault="002B028D"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37382E8B" w14:textId="47AD5D70" w:rsidR="002B028D" w:rsidRPr="00C04A2F" w:rsidRDefault="005D743E" w:rsidP="002B028D">
          <w:pPr>
            <w:pStyle w:val="Intestazione"/>
            <w:spacing w:before="120" w:after="120"/>
            <w:jc w:val="center"/>
            <w:rPr>
              <w:rFonts w:ascii="Garamond" w:hAnsi="Garamond"/>
              <w:sz w:val="22"/>
              <w:szCs w:val="22"/>
              <w:highlight w:val="yellow"/>
            </w:rPr>
          </w:pPr>
          <w:r>
            <w:rPr>
              <w:sz w:val="22"/>
            </w:rPr>
            <w:t>00.00.202</w:t>
          </w:r>
          <w:r w:rsidR="007817A6">
            <w:rPr>
              <w:sz w:val="22"/>
            </w:rPr>
            <w:t>4</w:t>
          </w:r>
        </w:p>
      </w:tc>
      <w:tc>
        <w:tcPr>
          <w:tcW w:w="4498" w:type="dxa"/>
          <w:gridSpan w:val="2"/>
          <w:tcBorders>
            <w:top w:val="single" w:sz="4" w:space="0" w:color="auto"/>
            <w:left w:val="nil"/>
            <w:bottom w:val="single" w:sz="4" w:space="0" w:color="auto"/>
            <w:right w:val="single" w:sz="4" w:space="0" w:color="auto"/>
          </w:tcBorders>
          <w:vAlign w:val="center"/>
        </w:tcPr>
        <w:p w14:paraId="015E5AC0" w14:textId="77777777" w:rsidR="002B028D" w:rsidRPr="00C04A2F" w:rsidRDefault="002B028D" w:rsidP="002B028D">
          <w:pPr>
            <w:pStyle w:val="Intestazione"/>
            <w:spacing w:before="120" w:after="120"/>
            <w:jc w:val="center"/>
            <w:rPr>
              <w:rFonts w:ascii="Garamond" w:hAnsi="Garamond"/>
              <w:color w:val="000000"/>
              <w:sz w:val="22"/>
              <w:szCs w:val="22"/>
            </w:rPr>
          </w:pPr>
          <w:r w:rsidRPr="00C04A2F">
            <w:rPr>
              <w:rFonts w:ascii="Garamond" w:hAnsi="Garamond"/>
              <w:color w:val="000000"/>
              <w:sz w:val="22"/>
              <w:szCs w:val="22"/>
            </w:rPr>
            <w:t>MODELLO DI ORGANIZZAZIONE E GESTIONE EX D.LGS. 231/01</w:t>
          </w:r>
        </w:p>
      </w:tc>
    </w:tr>
    <w:tr w:rsidR="002B028D" w:rsidRPr="00C04A2F" w14:paraId="3BE5C78C" w14:textId="77777777" w:rsidTr="003F5C6D">
      <w:trPr>
        <w:cantSplit/>
        <w:trHeight w:val="319"/>
      </w:trPr>
      <w:tc>
        <w:tcPr>
          <w:tcW w:w="2830" w:type="dxa"/>
          <w:vMerge/>
          <w:tcBorders>
            <w:top w:val="single" w:sz="4" w:space="0" w:color="auto"/>
            <w:left w:val="single" w:sz="4" w:space="0" w:color="auto"/>
            <w:bottom w:val="single" w:sz="4" w:space="0" w:color="auto"/>
            <w:right w:val="nil"/>
          </w:tcBorders>
          <w:vAlign w:val="center"/>
        </w:tcPr>
        <w:p w14:paraId="7FF9E064" w14:textId="77777777" w:rsidR="002B028D" w:rsidRPr="00C04A2F" w:rsidRDefault="002B028D" w:rsidP="002B028D">
          <w:pPr>
            <w:pStyle w:val="Intestazione"/>
            <w:spacing w:before="120" w:after="120"/>
            <w:rPr>
              <w:rFonts w:ascii="Garamond" w:hAnsi="Garamond"/>
              <w:sz w:val="22"/>
              <w:szCs w:val="22"/>
            </w:rPr>
          </w:pPr>
        </w:p>
      </w:tc>
      <w:tc>
        <w:tcPr>
          <w:tcW w:w="169" w:type="dxa"/>
          <w:vMerge/>
          <w:tcBorders>
            <w:top w:val="nil"/>
            <w:left w:val="single" w:sz="4" w:space="0" w:color="auto"/>
            <w:bottom w:val="nil"/>
            <w:right w:val="single" w:sz="4" w:space="0" w:color="auto"/>
          </w:tcBorders>
          <w:vAlign w:val="center"/>
        </w:tcPr>
        <w:p w14:paraId="302252D4" w14:textId="77777777" w:rsidR="002B028D" w:rsidRPr="00C04A2F" w:rsidRDefault="002B028D"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2FD05FDD" w14:textId="614B16F4" w:rsidR="002B028D" w:rsidRPr="00C04A2F" w:rsidRDefault="00B43E56" w:rsidP="002B028D">
          <w:pPr>
            <w:pStyle w:val="Intestazione"/>
            <w:spacing w:before="120" w:after="120"/>
            <w:jc w:val="center"/>
            <w:rPr>
              <w:rFonts w:ascii="Garamond" w:hAnsi="Garamond"/>
              <w:sz w:val="22"/>
              <w:szCs w:val="22"/>
              <w:highlight w:val="yellow"/>
              <w:lang w:val="fr-FR"/>
            </w:rPr>
          </w:pPr>
          <w:r>
            <w:rPr>
              <w:sz w:val="22"/>
              <w:lang w:val="fr-FR"/>
            </w:rPr>
            <w:t xml:space="preserve">REV. </w:t>
          </w:r>
          <w:r w:rsidR="005C49D5">
            <w:rPr>
              <w:sz w:val="22"/>
              <w:lang w:val="fr-FR"/>
            </w:rPr>
            <w:t>202</w:t>
          </w:r>
          <w:r w:rsidR="00BA2946">
            <w:rPr>
              <w:sz w:val="22"/>
              <w:lang w:val="fr-FR"/>
            </w:rPr>
            <w:t>3</w:t>
          </w:r>
          <w:r w:rsidR="007817A6">
            <w:rPr>
              <w:sz w:val="22"/>
              <w:lang w:val="fr-FR"/>
            </w:rPr>
            <w:t>-24</w:t>
          </w:r>
          <w:r>
            <w:rPr>
              <w:sz w:val="22"/>
              <w:lang w:val="fr-FR"/>
            </w:rPr>
            <w:t>/</w:t>
          </w:r>
          <w:r w:rsidR="00B06F61">
            <w:rPr>
              <w:sz w:val="22"/>
              <w:lang w:val="fr-FR"/>
            </w:rPr>
            <w:t>00</w:t>
          </w:r>
        </w:p>
      </w:tc>
      <w:tc>
        <w:tcPr>
          <w:tcW w:w="1718" w:type="dxa"/>
          <w:tcBorders>
            <w:top w:val="single" w:sz="4" w:space="0" w:color="auto"/>
            <w:left w:val="nil"/>
            <w:bottom w:val="single" w:sz="4" w:space="0" w:color="auto"/>
            <w:right w:val="single" w:sz="4" w:space="0" w:color="auto"/>
          </w:tcBorders>
          <w:vAlign w:val="center"/>
        </w:tcPr>
        <w:p w14:paraId="67FA7ABF" w14:textId="77777777" w:rsidR="002B028D" w:rsidRPr="00C04A2F" w:rsidRDefault="002B028D" w:rsidP="002B028D">
          <w:pPr>
            <w:pStyle w:val="Intestazione"/>
            <w:spacing w:before="120" w:after="120"/>
            <w:jc w:val="center"/>
            <w:rPr>
              <w:rFonts w:ascii="Garamond" w:hAnsi="Garamond"/>
              <w:sz w:val="22"/>
              <w:szCs w:val="22"/>
              <w:lang w:val="fr-FR"/>
            </w:rPr>
          </w:pPr>
          <w:r w:rsidRPr="00C04A2F">
            <w:rPr>
              <w:rFonts w:ascii="Garamond" w:hAnsi="Garamond"/>
              <w:sz w:val="22"/>
              <w:szCs w:val="22"/>
              <w:lang w:val="fr-FR"/>
            </w:rPr>
            <w:t xml:space="preserve">Pag. </w:t>
          </w:r>
          <w:r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PAGE </w:instrText>
          </w:r>
          <w:r w:rsidRPr="00C04A2F">
            <w:rPr>
              <w:rStyle w:val="Numeropagina"/>
              <w:rFonts w:ascii="Garamond" w:hAnsi="Garamond"/>
              <w:sz w:val="22"/>
              <w:szCs w:val="22"/>
            </w:rPr>
            <w:fldChar w:fldCharType="separate"/>
          </w:r>
          <w:r>
            <w:rPr>
              <w:rStyle w:val="Numeropagina"/>
              <w:rFonts w:ascii="Garamond" w:hAnsi="Garamond"/>
              <w:noProof/>
              <w:sz w:val="22"/>
              <w:szCs w:val="22"/>
            </w:rPr>
            <w:t>4</w:t>
          </w:r>
          <w:r w:rsidRPr="00C04A2F">
            <w:rPr>
              <w:rStyle w:val="Numeropagina"/>
              <w:rFonts w:ascii="Garamond" w:hAnsi="Garamond"/>
              <w:sz w:val="22"/>
              <w:szCs w:val="22"/>
            </w:rPr>
            <w:fldChar w:fldCharType="end"/>
          </w:r>
          <w:r w:rsidRPr="00C04A2F">
            <w:rPr>
              <w:rStyle w:val="Numeropagina"/>
              <w:rFonts w:ascii="Garamond" w:hAnsi="Garamond"/>
              <w:sz w:val="22"/>
              <w:szCs w:val="22"/>
            </w:rPr>
            <w:t xml:space="preserve"> di</w:t>
          </w:r>
          <w:r>
            <w:rPr>
              <w:rStyle w:val="Numeropagina"/>
              <w:rFonts w:ascii="Garamond" w:hAnsi="Garamond"/>
              <w:sz w:val="22"/>
              <w:szCs w:val="22"/>
            </w:rPr>
            <w:t xml:space="preserve"> </w:t>
          </w:r>
          <w:r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NUMPAGES </w:instrText>
          </w:r>
          <w:r w:rsidRPr="00C04A2F">
            <w:rPr>
              <w:rStyle w:val="Numeropagina"/>
              <w:rFonts w:ascii="Garamond" w:hAnsi="Garamond"/>
              <w:sz w:val="22"/>
              <w:szCs w:val="22"/>
            </w:rPr>
            <w:fldChar w:fldCharType="separate"/>
          </w:r>
          <w:r>
            <w:rPr>
              <w:rStyle w:val="Numeropagina"/>
              <w:rFonts w:ascii="Garamond" w:hAnsi="Garamond"/>
              <w:noProof/>
              <w:sz w:val="22"/>
              <w:szCs w:val="22"/>
            </w:rPr>
            <w:t>6</w:t>
          </w:r>
          <w:r w:rsidRPr="00C04A2F">
            <w:rPr>
              <w:rStyle w:val="Numeropagina"/>
              <w:rFonts w:ascii="Garamond" w:hAnsi="Garamond"/>
              <w:sz w:val="22"/>
              <w:szCs w:val="22"/>
            </w:rPr>
            <w:fldChar w:fldCharType="end"/>
          </w:r>
        </w:p>
      </w:tc>
      <w:tc>
        <w:tcPr>
          <w:tcW w:w="2780" w:type="dxa"/>
          <w:tcBorders>
            <w:top w:val="single" w:sz="4" w:space="0" w:color="auto"/>
            <w:left w:val="nil"/>
            <w:bottom w:val="single" w:sz="4" w:space="0" w:color="auto"/>
            <w:right w:val="single" w:sz="4" w:space="0" w:color="auto"/>
          </w:tcBorders>
          <w:vAlign w:val="center"/>
        </w:tcPr>
        <w:p w14:paraId="0F43ECF2" w14:textId="77777777" w:rsidR="002B028D" w:rsidRPr="00C04A2F" w:rsidRDefault="002B028D" w:rsidP="002B028D">
          <w:pPr>
            <w:pStyle w:val="Intestazione"/>
            <w:spacing w:before="120" w:after="120"/>
            <w:jc w:val="center"/>
            <w:rPr>
              <w:rFonts w:ascii="Garamond" w:hAnsi="Garamond"/>
              <w:sz w:val="22"/>
              <w:szCs w:val="22"/>
              <w:lang w:val="fr-FR"/>
            </w:rPr>
          </w:pPr>
          <w:r>
            <w:rPr>
              <w:rFonts w:ascii="Garamond" w:hAnsi="Garamond"/>
              <w:sz w:val="22"/>
              <w:szCs w:val="22"/>
              <w:lang w:val="fr-FR"/>
            </w:rPr>
            <w:t>PARTE SPECIALE</w:t>
          </w:r>
        </w:p>
      </w:tc>
    </w:tr>
  </w:tbl>
  <w:p w14:paraId="10B46F7A" w14:textId="77777777" w:rsidR="002B028D" w:rsidRDefault="002B028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038"/>
    <w:multiLevelType w:val="hybridMultilevel"/>
    <w:tmpl w:val="F7B8E8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01A"/>
    <w:multiLevelType w:val="hybridMultilevel"/>
    <w:tmpl w:val="34228362"/>
    <w:lvl w:ilvl="0" w:tplc="04100003">
      <w:start w:val="1"/>
      <w:numFmt w:val="bullet"/>
      <w:lvlText w:val="o"/>
      <w:lvlJc w:val="left"/>
      <w:pPr>
        <w:ind w:left="2136" w:hanging="360"/>
      </w:pPr>
      <w:rPr>
        <w:rFonts w:ascii="Courier New" w:hAnsi="Courier New" w:cs="Courier New" w:hint="default"/>
      </w:rPr>
    </w:lvl>
    <w:lvl w:ilvl="1" w:tplc="04100003">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 w15:restartNumberingAfterBreak="0">
    <w:nsid w:val="11726487"/>
    <w:multiLevelType w:val="hybridMultilevel"/>
    <w:tmpl w:val="A9B63B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7A17D2"/>
    <w:multiLevelType w:val="hybridMultilevel"/>
    <w:tmpl w:val="C4D81A92"/>
    <w:lvl w:ilvl="0" w:tplc="91D62470">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A238BC"/>
    <w:multiLevelType w:val="hybridMultilevel"/>
    <w:tmpl w:val="95289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F24878"/>
    <w:multiLevelType w:val="hybridMultilevel"/>
    <w:tmpl w:val="52CCE28E"/>
    <w:lvl w:ilvl="0" w:tplc="9E662D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94692"/>
    <w:multiLevelType w:val="hybridMultilevel"/>
    <w:tmpl w:val="561610B2"/>
    <w:lvl w:ilvl="0" w:tplc="0410001B">
      <w:start w:val="1"/>
      <w:numFmt w:val="lowerRoman"/>
      <w:lvlText w:val="%1."/>
      <w:lvlJc w:val="righ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7" w15:restartNumberingAfterBreak="0">
    <w:nsid w:val="208A176D"/>
    <w:multiLevelType w:val="hybridMultilevel"/>
    <w:tmpl w:val="E79CE93A"/>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DB4EF0"/>
    <w:multiLevelType w:val="hybridMultilevel"/>
    <w:tmpl w:val="8876B906"/>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E325AB"/>
    <w:multiLevelType w:val="multilevel"/>
    <w:tmpl w:val="E2D0C4CE"/>
    <w:lvl w:ilvl="0">
      <w:start w:val="1"/>
      <w:numFmt w:val="decimal"/>
      <w:pStyle w:val="Titolo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B8B3B38"/>
    <w:multiLevelType w:val="hybridMultilevel"/>
    <w:tmpl w:val="371A57AE"/>
    <w:lvl w:ilvl="0" w:tplc="F3546552">
      <w:numFmt w:val="decimal"/>
      <w:lvlText w:val="­"/>
      <w:lvlJc w:val="left"/>
      <w:pPr>
        <w:ind w:left="1068" w:hanging="360"/>
      </w:pPr>
      <w:rPr>
        <w:rFonts w:ascii="Courier New" w:hAnsi="Courier New" w:cs="Times New Roman" w:hint="default"/>
      </w:rPr>
    </w:lvl>
    <w:lvl w:ilvl="1" w:tplc="F3546552">
      <w:numFmt w:val="decimal"/>
      <w:lvlText w:val="­"/>
      <w:lvlJc w:val="left"/>
      <w:pPr>
        <w:ind w:left="786" w:hanging="360"/>
      </w:pPr>
      <w:rPr>
        <w:rFonts w:ascii="Courier New" w:hAnsi="Courier New" w:cs="Times New Roman" w:hint="default"/>
      </w:rPr>
    </w:lvl>
    <w:lvl w:ilvl="2" w:tplc="04100001">
      <w:start w:val="1"/>
      <w:numFmt w:val="decimal"/>
      <w:lvlText w:val="%3."/>
      <w:lvlJc w:val="left"/>
      <w:pPr>
        <w:tabs>
          <w:tab w:val="num" w:pos="2508"/>
        </w:tabs>
        <w:ind w:left="2508" w:hanging="360"/>
      </w:pPr>
    </w:lvl>
    <w:lvl w:ilvl="3" w:tplc="04100001">
      <w:start w:val="1"/>
      <w:numFmt w:val="decimal"/>
      <w:lvlText w:val="%4."/>
      <w:lvlJc w:val="left"/>
      <w:pPr>
        <w:tabs>
          <w:tab w:val="num" w:pos="3228"/>
        </w:tabs>
        <w:ind w:left="3228" w:hanging="360"/>
      </w:pPr>
    </w:lvl>
    <w:lvl w:ilvl="4" w:tplc="04100003">
      <w:start w:val="1"/>
      <w:numFmt w:val="decimal"/>
      <w:lvlText w:val="%5."/>
      <w:lvlJc w:val="left"/>
      <w:pPr>
        <w:tabs>
          <w:tab w:val="num" w:pos="3948"/>
        </w:tabs>
        <w:ind w:left="3948" w:hanging="360"/>
      </w:pPr>
    </w:lvl>
    <w:lvl w:ilvl="5" w:tplc="04100005">
      <w:start w:val="1"/>
      <w:numFmt w:val="decimal"/>
      <w:lvlText w:val="%6."/>
      <w:lvlJc w:val="left"/>
      <w:pPr>
        <w:tabs>
          <w:tab w:val="num" w:pos="4668"/>
        </w:tabs>
        <w:ind w:left="4668" w:hanging="360"/>
      </w:pPr>
    </w:lvl>
    <w:lvl w:ilvl="6" w:tplc="04100001">
      <w:start w:val="1"/>
      <w:numFmt w:val="decimal"/>
      <w:lvlText w:val="%7."/>
      <w:lvlJc w:val="left"/>
      <w:pPr>
        <w:tabs>
          <w:tab w:val="num" w:pos="5388"/>
        </w:tabs>
        <w:ind w:left="5388" w:hanging="360"/>
      </w:pPr>
    </w:lvl>
    <w:lvl w:ilvl="7" w:tplc="04100003">
      <w:start w:val="1"/>
      <w:numFmt w:val="decimal"/>
      <w:lvlText w:val="%8."/>
      <w:lvlJc w:val="left"/>
      <w:pPr>
        <w:tabs>
          <w:tab w:val="num" w:pos="6108"/>
        </w:tabs>
        <w:ind w:left="6108" w:hanging="360"/>
      </w:pPr>
    </w:lvl>
    <w:lvl w:ilvl="8" w:tplc="04100005">
      <w:start w:val="1"/>
      <w:numFmt w:val="decimal"/>
      <w:lvlText w:val="%9."/>
      <w:lvlJc w:val="left"/>
      <w:pPr>
        <w:tabs>
          <w:tab w:val="num" w:pos="6828"/>
        </w:tabs>
        <w:ind w:left="6828" w:hanging="360"/>
      </w:pPr>
    </w:lvl>
  </w:abstractNum>
  <w:abstractNum w:abstractNumId="11" w15:restartNumberingAfterBreak="0">
    <w:nsid w:val="2C085CF1"/>
    <w:multiLevelType w:val="hybridMultilevel"/>
    <w:tmpl w:val="7C98321A"/>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318504B5"/>
    <w:multiLevelType w:val="hybridMultilevel"/>
    <w:tmpl w:val="9384AB74"/>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4D3F16"/>
    <w:multiLevelType w:val="hybridMultilevel"/>
    <w:tmpl w:val="0C547766"/>
    <w:lvl w:ilvl="0" w:tplc="37E0141E">
      <w:start w:val="3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FE4EA8"/>
    <w:multiLevelType w:val="hybridMultilevel"/>
    <w:tmpl w:val="8904FE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4516D6E"/>
    <w:multiLevelType w:val="hybridMultilevel"/>
    <w:tmpl w:val="D6FC1D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1558C9"/>
    <w:multiLevelType w:val="hybridMultilevel"/>
    <w:tmpl w:val="28E41F40"/>
    <w:lvl w:ilvl="0" w:tplc="1D629314">
      <w:start w:val="1"/>
      <w:numFmt w:val="lowerRoman"/>
      <w:lvlText w:val="%1."/>
      <w:lvlJc w:val="left"/>
      <w:pPr>
        <w:ind w:left="1080" w:hanging="720"/>
      </w:pPr>
      <w:rPr>
        <w:rFonts w:hint="default"/>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5E907CB"/>
    <w:multiLevelType w:val="hybridMultilevel"/>
    <w:tmpl w:val="369681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F9667A"/>
    <w:multiLevelType w:val="hybridMultilevel"/>
    <w:tmpl w:val="43E2870A"/>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9052BCD"/>
    <w:multiLevelType w:val="hybridMultilevel"/>
    <w:tmpl w:val="0F2A0928"/>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70A945C1"/>
    <w:multiLevelType w:val="multilevel"/>
    <w:tmpl w:val="A542815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B40155E"/>
    <w:multiLevelType w:val="hybridMultilevel"/>
    <w:tmpl w:val="34203092"/>
    <w:lvl w:ilvl="0" w:tplc="814CCF4C">
      <w:start w:val="1"/>
      <w:numFmt w:val="bullet"/>
      <w:lvlText w:val="-"/>
      <w:lvlJc w:val="left"/>
      <w:pPr>
        <w:ind w:left="720" w:hanging="360"/>
      </w:pPr>
      <w:rPr>
        <w:rFonts w:ascii="Bookman Old Style" w:eastAsia="Times New Roman" w:hAnsi="Bookman Old Style"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C7E3095"/>
    <w:multiLevelType w:val="hybridMultilevel"/>
    <w:tmpl w:val="57F6E14C"/>
    <w:lvl w:ilvl="0" w:tplc="C694A9C2">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D713E81"/>
    <w:multiLevelType w:val="hybridMultilevel"/>
    <w:tmpl w:val="DDE8B724"/>
    <w:lvl w:ilvl="0" w:tplc="C694A9C2">
      <w:start w:val="1"/>
      <w:numFmt w:val="decimal"/>
      <w:lvlText w:val="%1."/>
      <w:lvlJc w:val="left"/>
      <w:pPr>
        <w:ind w:left="720" w:hanging="360"/>
      </w:pPr>
      <w:rPr>
        <w:rFonts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94340919">
    <w:abstractNumId w:val="9"/>
  </w:num>
  <w:num w:numId="2" w16cid:durableId="913009391">
    <w:abstractNumId w:val="7"/>
  </w:num>
  <w:num w:numId="3" w16cid:durableId="1476799988">
    <w:abstractNumId w:val="1"/>
  </w:num>
  <w:num w:numId="4" w16cid:durableId="1366642016">
    <w:abstractNumId w:val="21"/>
  </w:num>
  <w:num w:numId="5" w16cid:durableId="124202716">
    <w:abstractNumId w:val="8"/>
  </w:num>
  <w:num w:numId="6" w16cid:durableId="29694923">
    <w:abstractNumId w:val="17"/>
  </w:num>
  <w:num w:numId="7" w16cid:durableId="1310327415">
    <w:abstractNumId w:val="3"/>
  </w:num>
  <w:num w:numId="8" w16cid:durableId="1411197195">
    <w:abstractNumId w:val="11"/>
  </w:num>
  <w:num w:numId="9" w16cid:durableId="168567798">
    <w:abstractNumId w:val="0"/>
  </w:num>
  <w:num w:numId="10" w16cid:durableId="1804033164">
    <w:abstractNumId w:val="2"/>
  </w:num>
  <w:num w:numId="11" w16cid:durableId="864289854">
    <w:abstractNumId w:val="22"/>
  </w:num>
  <w:num w:numId="12" w16cid:durableId="947540865">
    <w:abstractNumId w:val="14"/>
  </w:num>
  <w:num w:numId="13" w16cid:durableId="490683074">
    <w:abstractNumId w:val="23"/>
  </w:num>
  <w:num w:numId="14" w16cid:durableId="427386850">
    <w:abstractNumId w:val="6"/>
  </w:num>
  <w:num w:numId="15" w16cid:durableId="398292285">
    <w:abstractNumId w:val="4"/>
  </w:num>
  <w:num w:numId="16" w16cid:durableId="1167554394">
    <w:abstractNumId w:val="15"/>
  </w:num>
  <w:num w:numId="17" w16cid:durableId="1908107456">
    <w:abstractNumId w:val="19"/>
  </w:num>
  <w:num w:numId="18" w16cid:durableId="511333569">
    <w:abstractNumId w:val="5"/>
  </w:num>
  <w:num w:numId="19" w16cid:durableId="15079281">
    <w:abstractNumId w:val="13"/>
  </w:num>
  <w:num w:numId="20" w16cid:durableId="1160390571">
    <w:abstractNumId w:val="10"/>
  </w:num>
  <w:num w:numId="21" w16cid:durableId="1325933755">
    <w:abstractNumId w:val="18"/>
  </w:num>
  <w:num w:numId="22" w16cid:durableId="1858231801">
    <w:abstractNumId w:val="12"/>
  </w:num>
  <w:num w:numId="23" w16cid:durableId="1888837886">
    <w:abstractNumId w:val="16"/>
  </w:num>
  <w:num w:numId="24" w16cid:durableId="17230085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C7F"/>
    <w:rsid w:val="00016916"/>
    <w:rsid w:val="00023799"/>
    <w:rsid w:val="000740CC"/>
    <w:rsid w:val="000B7EC2"/>
    <w:rsid w:val="000C0A2A"/>
    <w:rsid w:val="001000C3"/>
    <w:rsid w:val="00104362"/>
    <w:rsid w:val="00107678"/>
    <w:rsid w:val="001561E9"/>
    <w:rsid w:val="00166305"/>
    <w:rsid w:val="001B01A2"/>
    <w:rsid w:val="001B14EE"/>
    <w:rsid w:val="001B2453"/>
    <w:rsid w:val="001C12F5"/>
    <w:rsid w:val="00212B5F"/>
    <w:rsid w:val="00241A3B"/>
    <w:rsid w:val="00260F3E"/>
    <w:rsid w:val="002742DE"/>
    <w:rsid w:val="002A33B5"/>
    <w:rsid w:val="002B028D"/>
    <w:rsid w:val="002C3EB9"/>
    <w:rsid w:val="002D59D2"/>
    <w:rsid w:val="002D762D"/>
    <w:rsid w:val="003A4097"/>
    <w:rsid w:val="003B7C7F"/>
    <w:rsid w:val="003C111E"/>
    <w:rsid w:val="003D197A"/>
    <w:rsid w:val="003D4EFE"/>
    <w:rsid w:val="003F3329"/>
    <w:rsid w:val="003F5868"/>
    <w:rsid w:val="0043298B"/>
    <w:rsid w:val="00485047"/>
    <w:rsid w:val="004F2CF7"/>
    <w:rsid w:val="005339B7"/>
    <w:rsid w:val="005404E0"/>
    <w:rsid w:val="005513B1"/>
    <w:rsid w:val="005647B1"/>
    <w:rsid w:val="00577E91"/>
    <w:rsid w:val="005C49D5"/>
    <w:rsid w:val="005D743E"/>
    <w:rsid w:val="00661E72"/>
    <w:rsid w:val="00676C1A"/>
    <w:rsid w:val="006A75A9"/>
    <w:rsid w:val="006C50D1"/>
    <w:rsid w:val="006E51CA"/>
    <w:rsid w:val="00750442"/>
    <w:rsid w:val="0075268B"/>
    <w:rsid w:val="007763D5"/>
    <w:rsid w:val="007817A6"/>
    <w:rsid w:val="007D215C"/>
    <w:rsid w:val="007F4206"/>
    <w:rsid w:val="007F4563"/>
    <w:rsid w:val="00803D9D"/>
    <w:rsid w:val="00822343"/>
    <w:rsid w:val="0088418E"/>
    <w:rsid w:val="008B12C2"/>
    <w:rsid w:val="008E010D"/>
    <w:rsid w:val="008F08B0"/>
    <w:rsid w:val="009053B2"/>
    <w:rsid w:val="00922BCC"/>
    <w:rsid w:val="009716C4"/>
    <w:rsid w:val="009A1485"/>
    <w:rsid w:val="009C0585"/>
    <w:rsid w:val="009F16A7"/>
    <w:rsid w:val="00A0664F"/>
    <w:rsid w:val="00A15FCB"/>
    <w:rsid w:val="00AA4C11"/>
    <w:rsid w:val="00AC7BB8"/>
    <w:rsid w:val="00AD48EE"/>
    <w:rsid w:val="00B06F61"/>
    <w:rsid w:val="00B11D80"/>
    <w:rsid w:val="00B376CD"/>
    <w:rsid w:val="00B377E1"/>
    <w:rsid w:val="00B43E56"/>
    <w:rsid w:val="00B5067F"/>
    <w:rsid w:val="00B57160"/>
    <w:rsid w:val="00B57393"/>
    <w:rsid w:val="00BA2946"/>
    <w:rsid w:val="00BB1B0E"/>
    <w:rsid w:val="00BF139F"/>
    <w:rsid w:val="00C1144F"/>
    <w:rsid w:val="00C1574F"/>
    <w:rsid w:val="00C353BA"/>
    <w:rsid w:val="00C52345"/>
    <w:rsid w:val="00C75A3F"/>
    <w:rsid w:val="00CA3633"/>
    <w:rsid w:val="00CA6AC0"/>
    <w:rsid w:val="00CB668B"/>
    <w:rsid w:val="00CF768E"/>
    <w:rsid w:val="00D04A2C"/>
    <w:rsid w:val="00D11CBD"/>
    <w:rsid w:val="00DD5007"/>
    <w:rsid w:val="00DE3EEB"/>
    <w:rsid w:val="00DE6BF9"/>
    <w:rsid w:val="00E449FE"/>
    <w:rsid w:val="00E56C01"/>
    <w:rsid w:val="00E9156F"/>
    <w:rsid w:val="00EA4876"/>
    <w:rsid w:val="00EB0952"/>
    <w:rsid w:val="00EB52E7"/>
    <w:rsid w:val="00EC0D67"/>
    <w:rsid w:val="00EE4327"/>
    <w:rsid w:val="00EF38D6"/>
    <w:rsid w:val="00EF7B8C"/>
    <w:rsid w:val="00F10970"/>
    <w:rsid w:val="00F86710"/>
    <w:rsid w:val="00F91474"/>
    <w:rsid w:val="00F96931"/>
    <w:rsid w:val="00FC7D99"/>
    <w:rsid w:val="00FD05C1"/>
    <w:rsid w:val="00FD17E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0CC7D"/>
  <w15:docId w15:val="{FCA9A952-FAD5-4CB0-A6F3-E6393A2ED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B7C7F"/>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75268B"/>
    <w:pPr>
      <w:keepNext/>
      <w:numPr>
        <w:numId w:val="1"/>
      </w:numPr>
      <w:spacing w:before="240" w:after="60"/>
      <w:outlineLvl w:val="0"/>
    </w:pPr>
    <w:rPr>
      <w:rFonts w:cs="Arial"/>
      <w:b/>
      <w:bCs/>
      <w:kern w:val="32"/>
      <w:szCs w:val="32"/>
    </w:rPr>
  </w:style>
  <w:style w:type="paragraph" w:styleId="Titolo2">
    <w:name w:val="heading 2"/>
    <w:basedOn w:val="Normale"/>
    <w:next w:val="Normale"/>
    <w:link w:val="Titolo2Carattere"/>
    <w:uiPriority w:val="9"/>
    <w:unhideWhenUsed/>
    <w:qFormat/>
    <w:rsid w:val="006C50D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5268B"/>
    <w:rPr>
      <w:rFonts w:ascii="Times New Roman" w:eastAsia="Times New Roman" w:hAnsi="Times New Roman" w:cs="Arial"/>
      <w:b/>
      <w:bCs/>
      <w:kern w:val="32"/>
      <w:szCs w:val="32"/>
      <w:lang w:eastAsia="it-IT"/>
    </w:rPr>
  </w:style>
  <w:style w:type="paragraph" w:styleId="Intestazione">
    <w:name w:val="header"/>
    <w:basedOn w:val="Normale"/>
    <w:link w:val="IntestazioneCarattere"/>
    <w:rsid w:val="003B7C7F"/>
    <w:pPr>
      <w:tabs>
        <w:tab w:val="center" w:pos="4819"/>
        <w:tab w:val="right" w:pos="9638"/>
      </w:tabs>
    </w:pPr>
  </w:style>
  <w:style w:type="character" w:customStyle="1" w:styleId="IntestazioneCarattere">
    <w:name w:val="Intestazione Carattere"/>
    <w:basedOn w:val="Carpredefinitoparagrafo"/>
    <w:link w:val="Intestazione"/>
    <w:rsid w:val="003B7C7F"/>
    <w:rPr>
      <w:rFonts w:ascii="Times New Roman" w:eastAsia="Times New Roman" w:hAnsi="Times New Roman" w:cs="Times New Roman"/>
      <w:sz w:val="20"/>
      <w:szCs w:val="20"/>
      <w:lang w:eastAsia="it-IT"/>
    </w:rPr>
  </w:style>
  <w:style w:type="character" w:styleId="Numeropagina">
    <w:name w:val="page number"/>
    <w:basedOn w:val="Carpredefinitoparagrafo"/>
    <w:rsid w:val="003B7C7F"/>
  </w:style>
  <w:style w:type="paragraph" w:styleId="Pidipagina">
    <w:name w:val="footer"/>
    <w:basedOn w:val="Normale"/>
    <w:link w:val="PidipaginaCarattere"/>
    <w:uiPriority w:val="99"/>
    <w:unhideWhenUsed/>
    <w:rsid w:val="003B7C7F"/>
    <w:pPr>
      <w:tabs>
        <w:tab w:val="center" w:pos="4819"/>
        <w:tab w:val="right" w:pos="9638"/>
      </w:tabs>
    </w:pPr>
  </w:style>
  <w:style w:type="character" w:customStyle="1" w:styleId="PidipaginaCarattere">
    <w:name w:val="Piè di pagina Carattere"/>
    <w:basedOn w:val="Carpredefinitoparagrafo"/>
    <w:link w:val="Pidipagina"/>
    <w:uiPriority w:val="99"/>
    <w:rsid w:val="003B7C7F"/>
    <w:rPr>
      <w:rFonts w:ascii="Times New Roman" w:eastAsia="Times New Roman" w:hAnsi="Times New Roman" w:cs="Times New Roman"/>
      <w:sz w:val="20"/>
      <w:szCs w:val="20"/>
      <w:lang w:eastAsia="it-IT"/>
    </w:rPr>
  </w:style>
  <w:style w:type="paragraph" w:styleId="Paragrafoelenco">
    <w:name w:val="List Paragraph"/>
    <w:basedOn w:val="Normale"/>
    <w:uiPriority w:val="72"/>
    <w:qFormat/>
    <w:rsid w:val="003B7C7F"/>
    <w:pPr>
      <w:ind w:left="708"/>
    </w:pPr>
  </w:style>
  <w:style w:type="paragraph" w:styleId="Testofumetto">
    <w:name w:val="Balloon Text"/>
    <w:basedOn w:val="Normale"/>
    <w:link w:val="TestofumettoCarattere"/>
    <w:uiPriority w:val="99"/>
    <w:semiHidden/>
    <w:unhideWhenUsed/>
    <w:rsid w:val="005404E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04E0"/>
    <w:rPr>
      <w:rFonts w:ascii="Segoe UI" w:eastAsia="Times New Roman" w:hAnsi="Segoe UI" w:cs="Segoe UI"/>
      <w:sz w:val="18"/>
      <w:szCs w:val="18"/>
      <w:lang w:eastAsia="it-IT"/>
    </w:rPr>
  </w:style>
  <w:style w:type="paragraph" w:styleId="Testocommento">
    <w:name w:val="annotation text"/>
    <w:basedOn w:val="Normale"/>
    <w:link w:val="TestocommentoCarattere"/>
    <w:rsid w:val="005404E0"/>
  </w:style>
  <w:style w:type="character" w:customStyle="1" w:styleId="TestocommentoCarattere">
    <w:name w:val="Testo commento Carattere"/>
    <w:basedOn w:val="Carpredefinitoparagrafo"/>
    <w:link w:val="Testocommento"/>
    <w:rsid w:val="005404E0"/>
    <w:rPr>
      <w:rFonts w:ascii="Times New Roman" w:eastAsia="Times New Roman" w:hAnsi="Times New Roman" w:cs="Times New Roman"/>
      <w:sz w:val="20"/>
      <w:szCs w:val="20"/>
      <w:lang w:eastAsia="it-IT"/>
    </w:rPr>
  </w:style>
  <w:style w:type="character" w:customStyle="1" w:styleId="Titolo2Carattere">
    <w:name w:val="Titolo 2 Carattere"/>
    <w:basedOn w:val="Carpredefinitoparagrafo"/>
    <w:link w:val="Titolo2"/>
    <w:uiPriority w:val="9"/>
    <w:rsid w:val="006C50D1"/>
    <w:rPr>
      <w:rFonts w:asciiTheme="majorHAnsi" w:eastAsiaTheme="majorEastAsia" w:hAnsiTheme="majorHAnsi" w:cstheme="majorBidi"/>
      <w:color w:val="2F5496" w:themeColor="accent1" w:themeShade="BF"/>
      <w:sz w:val="26"/>
      <w:szCs w:val="26"/>
      <w:lang w:eastAsia="it-IT"/>
    </w:rPr>
  </w:style>
  <w:style w:type="paragraph" w:styleId="Sommario1">
    <w:name w:val="toc 1"/>
    <w:basedOn w:val="Normale"/>
    <w:next w:val="Normale"/>
    <w:autoRedefine/>
    <w:uiPriority w:val="39"/>
    <w:unhideWhenUsed/>
    <w:rsid w:val="002A33B5"/>
    <w:pPr>
      <w:tabs>
        <w:tab w:val="left" w:pos="600"/>
        <w:tab w:val="right" w:leader="dot" w:pos="9628"/>
      </w:tabs>
      <w:spacing w:before="120" w:after="120"/>
    </w:pPr>
    <w:rPr>
      <w:rFonts w:asciiTheme="minorHAnsi" w:hAnsiTheme="minorHAnsi" w:cstheme="minorHAnsi"/>
      <w:b/>
      <w:bCs/>
      <w:caps/>
    </w:rPr>
  </w:style>
  <w:style w:type="paragraph" w:styleId="Sommario2">
    <w:name w:val="toc 2"/>
    <w:basedOn w:val="Normale"/>
    <w:next w:val="Normale"/>
    <w:autoRedefine/>
    <w:uiPriority w:val="39"/>
    <w:unhideWhenUsed/>
    <w:rsid w:val="001561E9"/>
    <w:pPr>
      <w:tabs>
        <w:tab w:val="left" w:pos="851"/>
        <w:tab w:val="right" w:leader="dot" w:pos="9628"/>
      </w:tabs>
      <w:ind w:left="200"/>
    </w:pPr>
    <w:rPr>
      <w:rFonts w:asciiTheme="minorHAnsi" w:hAnsiTheme="minorHAnsi" w:cstheme="minorHAnsi"/>
      <w:smallCaps/>
    </w:rPr>
  </w:style>
  <w:style w:type="paragraph" w:styleId="Sommario3">
    <w:name w:val="toc 3"/>
    <w:basedOn w:val="Normale"/>
    <w:next w:val="Normale"/>
    <w:autoRedefine/>
    <w:uiPriority w:val="39"/>
    <w:unhideWhenUsed/>
    <w:rsid w:val="001561E9"/>
    <w:pPr>
      <w:ind w:left="400"/>
    </w:pPr>
    <w:rPr>
      <w:rFonts w:asciiTheme="minorHAnsi" w:hAnsiTheme="minorHAnsi" w:cstheme="minorHAnsi"/>
      <w:i/>
      <w:iCs/>
    </w:rPr>
  </w:style>
  <w:style w:type="paragraph" w:styleId="Sommario4">
    <w:name w:val="toc 4"/>
    <w:basedOn w:val="Normale"/>
    <w:next w:val="Normale"/>
    <w:autoRedefine/>
    <w:uiPriority w:val="39"/>
    <w:unhideWhenUsed/>
    <w:rsid w:val="001561E9"/>
    <w:pPr>
      <w:ind w:left="600"/>
    </w:pPr>
    <w:rPr>
      <w:rFonts w:asciiTheme="minorHAnsi" w:hAnsiTheme="minorHAnsi" w:cstheme="minorHAnsi"/>
      <w:sz w:val="18"/>
      <w:szCs w:val="18"/>
    </w:rPr>
  </w:style>
  <w:style w:type="paragraph" w:styleId="Sommario5">
    <w:name w:val="toc 5"/>
    <w:basedOn w:val="Normale"/>
    <w:next w:val="Normale"/>
    <w:autoRedefine/>
    <w:uiPriority w:val="39"/>
    <w:unhideWhenUsed/>
    <w:rsid w:val="001561E9"/>
    <w:pPr>
      <w:ind w:left="800"/>
    </w:pPr>
    <w:rPr>
      <w:rFonts w:asciiTheme="minorHAnsi" w:hAnsiTheme="minorHAnsi" w:cstheme="minorHAnsi"/>
      <w:sz w:val="18"/>
      <w:szCs w:val="18"/>
    </w:rPr>
  </w:style>
  <w:style w:type="paragraph" w:styleId="Sommario6">
    <w:name w:val="toc 6"/>
    <w:basedOn w:val="Normale"/>
    <w:next w:val="Normale"/>
    <w:autoRedefine/>
    <w:uiPriority w:val="39"/>
    <w:unhideWhenUsed/>
    <w:rsid w:val="001561E9"/>
    <w:pPr>
      <w:ind w:left="1000"/>
    </w:pPr>
    <w:rPr>
      <w:rFonts w:asciiTheme="minorHAnsi" w:hAnsiTheme="minorHAnsi" w:cstheme="minorHAnsi"/>
      <w:sz w:val="18"/>
      <w:szCs w:val="18"/>
    </w:rPr>
  </w:style>
  <w:style w:type="paragraph" w:styleId="Sommario7">
    <w:name w:val="toc 7"/>
    <w:basedOn w:val="Normale"/>
    <w:next w:val="Normale"/>
    <w:autoRedefine/>
    <w:uiPriority w:val="39"/>
    <w:unhideWhenUsed/>
    <w:rsid w:val="001561E9"/>
    <w:pPr>
      <w:ind w:left="1200"/>
    </w:pPr>
    <w:rPr>
      <w:rFonts w:asciiTheme="minorHAnsi" w:hAnsiTheme="minorHAnsi" w:cstheme="minorHAnsi"/>
      <w:sz w:val="18"/>
      <w:szCs w:val="18"/>
    </w:rPr>
  </w:style>
  <w:style w:type="paragraph" w:styleId="Sommario8">
    <w:name w:val="toc 8"/>
    <w:basedOn w:val="Normale"/>
    <w:next w:val="Normale"/>
    <w:autoRedefine/>
    <w:uiPriority w:val="39"/>
    <w:unhideWhenUsed/>
    <w:rsid w:val="001561E9"/>
    <w:pPr>
      <w:ind w:left="1400"/>
    </w:pPr>
    <w:rPr>
      <w:rFonts w:asciiTheme="minorHAnsi" w:hAnsiTheme="minorHAnsi" w:cstheme="minorHAnsi"/>
      <w:sz w:val="18"/>
      <w:szCs w:val="18"/>
    </w:rPr>
  </w:style>
  <w:style w:type="paragraph" w:styleId="Sommario9">
    <w:name w:val="toc 9"/>
    <w:basedOn w:val="Normale"/>
    <w:next w:val="Normale"/>
    <w:autoRedefine/>
    <w:uiPriority w:val="39"/>
    <w:unhideWhenUsed/>
    <w:rsid w:val="001561E9"/>
    <w:pPr>
      <w:ind w:left="1600"/>
    </w:pPr>
    <w:rPr>
      <w:rFonts w:asciiTheme="minorHAnsi" w:hAnsiTheme="minorHAnsi" w:cstheme="minorHAnsi"/>
      <w:sz w:val="18"/>
      <w:szCs w:val="18"/>
    </w:rPr>
  </w:style>
  <w:style w:type="character" w:styleId="Collegamentoipertestuale">
    <w:name w:val="Hyperlink"/>
    <w:basedOn w:val="Carpredefinitoparagrafo"/>
    <w:uiPriority w:val="99"/>
    <w:unhideWhenUsed/>
    <w:rsid w:val="001561E9"/>
    <w:rPr>
      <w:color w:val="0563C1" w:themeColor="hyperlink"/>
      <w:u w:val="single"/>
    </w:rPr>
  </w:style>
  <w:style w:type="paragraph" w:styleId="Testonotaapidipagina">
    <w:name w:val="footnote text"/>
    <w:basedOn w:val="Normale"/>
    <w:link w:val="TestonotaapidipaginaCarattere"/>
    <w:uiPriority w:val="99"/>
    <w:semiHidden/>
    <w:unhideWhenUsed/>
    <w:rsid w:val="002D762D"/>
  </w:style>
  <w:style w:type="character" w:customStyle="1" w:styleId="TestonotaapidipaginaCarattere">
    <w:name w:val="Testo nota a piè di pagina Carattere"/>
    <w:basedOn w:val="Carpredefinitoparagrafo"/>
    <w:link w:val="Testonotaapidipagina"/>
    <w:uiPriority w:val="99"/>
    <w:semiHidden/>
    <w:rsid w:val="002D76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2D762D"/>
    <w:rPr>
      <w:vertAlign w:val="superscript"/>
    </w:rPr>
  </w:style>
  <w:style w:type="character" w:styleId="Rimandocommento">
    <w:name w:val="annotation reference"/>
    <w:basedOn w:val="Carpredefinitoparagrafo"/>
    <w:uiPriority w:val="99"/>
    <w:semiHidden/>
    <w:unhideWhenUsed/>
    <w:rsid w:val="002D762D"/>
    <w:rPr>
      <w:sz w:val="16"/>
      <w:szCs w:val="16"/>
    </w:rPr>
  </w:style>
  <w:style w:type="paragraph" w:styleId="Soggettocommento">
    <w:name w:val="annotation subject"/>
    <w:basedOn w:val="Testocommento"/>
    <w:next w:val="Testocommento"/>
    <w:link w:val="SoggettocommentoCarattere"/>
    <w:uiPriority w:val="99"/>
    <w:semiHidden/>
    <w:unhideWhenUsed/>
    <w:rsid w:val="002D762D"/>
    <w:rPr>
      <w:b/>
      <w:bCs/>
    </w:rPr>
  </w:style>
  <w:style w:type="character" w:customStyle="1" w:styleId="SoggettocommentoCarattere">
    <w:name w:val="Soggetto commento Carattere"/>
    <w:basedOn w:val="TestocommentoCarattere"/>
    <w:link w:val="Soggettocommento"/>
    <w:uiPriority w:val="99"/>
    <w:semiHidden/>
    <w:rsid w:val="002D762D"/>
    <w:rPr>
      <w:rFonts w:ascii="Times New Roman" w:eastAsia="Times New Roman" w:hAnsi="Times New Roman" w:cs="Times New Roman"/>
      <w:b/>
      <w:bCs/>
      <w:sz w:val="20"/>
      <w:szCs w:val="20"/>
      <w:lang w:eastAsia="it-IT"/>
    </w:rPr>
  </w:style>
  <w:style w:type="paragraph" w:customStyle="1" w:styleId="Normalemaiuscoletto">
    <w:name w:val="Normale + maiuscoletto"/>
    <w:aliases w:val="centrato"/>
    <w:basedOn w:val="Normale"/>
    <w:rsid w:val="002B028D"/>
    <w:pPr>
      <w:jc w:val="center"/>
    </w:pPr>
    <w:rPr>
      <w:smallCaps/>
      <w:sz w:val="24"/>
    </w:rPr>
  </w:style>
  <w:style w:type="paragraph" w:styleId="Revisione">
    <w:name w:val="Revision"/>
    <w:hidden/>
    <w:uiPriority w:val="99"/>
    <w:semiHidden/>
    <w:rsid w:val="00B43E56"/>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455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931BC-57E8-4D0E-A401-94F14EA2B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1256</Words>
  <Characters>7163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Mattia Geraci</dc:creator>
  <cp:keywords/>
  <dc:description/>
  <cp:lastModifiedBy>SLM6</cp:lastModifiedBy>
  <cp:revision>21</cp:revision>
  <cp:lastPrinted>2021-10-04T07:07:00Z</cp:lastPrinted>
  <dcterms:created xsi:type="dcterms:W3CDTF">2021-11-17T10:02:00Z</dcterms:created>
  <dcterms:modified xsi:type="dcterms:W3CDTF">2024-07-19T06:22:00Z</dcterms:modified>
</cp:coreProperties>
</file>